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F19A7" w14:textId="10AF8F23" w:rsidR="00A853C8" w:rsidRDefault="00A853C8" w:rsidP="00A853C8">
      <w:pPr>
        <w:tabs>
          <w:tab w:val="right" w:pos="9639"/>
        </w:tabs>
        <w:spacing w:after="0"/>
        <w:outlineLvl w:val="0"/>
        <w:rPr>
          <w:rFonts w:ascii="Arial" w:hAnsi="Arial"/>
          <w:b/>
          <w:noProof/>
          <w:sz w:val="24"/>
        </w:rPr>
      </w:pPr>
      <w:r>
        <w:rPr>
          <w:rFonts w:ascii="Arial" w:hAnsi="Arial"/>
          <w:b/>
          <w:noProof/>
          <w:sz w:val="24"/>
        </w:rPr>
        <w:t>3GPP TSG-CT WG3 Meeting #130</w:t>
      </w:r>
      <w:r>
        <w:rPr>
          <w:rFonts w:ascii="Arial" w:hAnsi="Arial"/>
          <w:b/>
          <w:noProof/>
          <w:sz w:val="24"/>
        </w:rPr>
        <w:tab/>
      </w:r>
      <w:r w:rsidRPr="00A853C8">
        <w:rPr>
          <w:rFonts w:ascii="Arial" w:hAnsi="Arial" w:cs="Arial"/>
          <w:b/>
          <w:i/>
          <w:noProof/>
          <w:sz w:val="28"/>
        </w:rPr>
        <w:t>C3-234288</w:t>
      </w:r>
    </w:p>
    <w:p w14:paraId="14BE9D37" w14:textId="3B6E57E7" w:rsidR="00304769" w:rsidRPr="00D53323" w:rsidRDefault="006B276B" w:rsidP="00304769">
      <w:pPr>
        <w:spacing w:after="120"/>
        <w:outlineLvl w:val="0"/>
        <w:rPr>
          <w:rFonts w:ascii="Arial" w:eastAsia="Times New Roman" w:hAnsi="Arial"/>
          <w:b/>
          <w:noProof/>
          <w:sz w:val="24"/>
        </w:rPr>
      </w:pPr>
      <w:r>
        <w:rPr>
          <w:rFonts w:ascii="Arial" w:eastAsia="Times New Roman" w:hAnsi="Arial"/>
          <w:b/>
          <w:noProof/>
          <w:sz w:val="24"/>
        </w:rPr>
        <w:t>Xiamen</w:t>
      </w:r>
      <w:r w:rsidR="00714AAB">
        <w:rPr>
          <w:rFonts w:ascii="Arial" w:eastAsia="Times New Roman" w:hAnsi="Arial"/>
          <w:b/>
          <w:noProof/>
          <w:sz w:val="24"/>
        </w:rPr>
        <w:t xml:space="preserve">, </w:t>
      </w:r>
      <w:r>
        <w:rPr>
          <w:rFonts w:ascii="Arial" w:eastAsia="Times New Roman" w:hAnsi="Arial"/>
          <w:b/>
          <w:noProof/>
          <w:sz w:val="24"/>
        </w:rPr>
        <w:t>China 9</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Pr>
          <w:rFonts w:ascii="Arial" w:eastAsia="Times New Roman" w:hAnsi="Arial"/>
          <w:b/>
          <w:noProof/>
          <w:sz w:val="24"/>
        </w:rPr>
        <w:t>13</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9D4568">
        <w:rPr>
          <w:rFonts w:ascii="Arial" w:eastAsia="Times New Roman" w:hAnsi="Arial"/>
          <w:b/>
          <w:noProof/>
          <w:sz w:val="24"/>
        </w:rPr>
        <w:t>October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171B93" w:rsidR="0066336B" w:rsidRPr="00A853C8" w:rsidRDefault="00B213BA" w:rsidP="00A853C8">
            <w:pPr>
              <w:pStyle w:val="CRCoverPage"/>
              <w:spacing w:after="0"/>
              <w:jc w:val="center"/>
              <w:rPr>
                <w:rFonts w:cs="Arial"/>
                <w:b/>
                <w:noProof/>
                <w:sz w:val="28"/>
              </w:rPr>
            </w:pPr>
            <w:r w:rsidRPr="00A853C8">
              <w:rPr>
                <w:rFonts w:cs="Arial"/>
                <w:b/>
                <w:noProof/>
                <w:sz w:val="28"/>
              </w:rPr>
              <w:fldChar w:fldCharType="begin"/>
            </w:r>
            <w:r w:rsidRPr="00A853C8">
              <w:rPr>
                <w:rFonts w:cs="Arial"/>
                <w:b/>
                <w:noProof/>
                <w:sz w:val="28"/>
              </w:rPr>
              <w:instrText xml:space="preserve"> DOCPROPERTY  Spec#  \* MERGEFORMAT </w:instrText>
            </w:r>
            <w:r w:rsidRPr="00A853C8">
              <w:rPr>
                <w:rFonts w:cs="Arial"/>
                <w:b/>
                <w:noProof/>
                <w:sz w:val="28"/>
              </w:rPr>
              <w:fldChar w:fldCharType="separate"/>
            </w:r>
            <w:r w:rsidR="008C6891" w:rsidRPr="00A853C8">
              <w:rPr>
                <w:rFonts w:cs="Arial"/>
                <w:b/>
                <w:noProof/>
                <w:sz w:val="28"/>
              </w:rPr>
              <w:t>29.</w:t>
            </w:r>
            <w:r w:rsidR="001F02BF" w:rsidRPr="00A853C8">
              <w:rPr>
                <w:rFonts w:cs="Arial"/>
                <w:b/>
                <w:noProof/>
                <w:sz w:val="28"/>
              </w:rPr>
              <w:t>5</w:t>
            </w:r>
            <w:r w:rsidRPr="00A853C8">
              <w:rPr>
                <w:rFonts w:cs="Arial"/>
                <w:b/>
                <w:noProof/>
                <w:sz w:val="28"/>
              </w:rPr>
              <w:fldChar w:fldCharType="end"/>
            </w:r>
            <w:r w:rsidR="007428F5" w:rsidRPr="00A853C8">
              <w:rPr>
                <w:rFonts w:cs="Arial"/>
                <w:b/>
                <w:noProof/>
                <w:sz w:val="28"/>
              </w:rPr>
              <w:t>21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F35385" w:rsidR="0066336B" w:rsidRPr="00A853C8" w:rsidRDefault="00A853C8" w:rsidP="00A853C8">
            <w:pPr>
              <w:pStyle w:val="CRCoverPage"/>
              <w:spacing w:after="0"/>
              <w:jc w:val="center"/>
              <w:rPr>
                <w:rFonts w:cs="Arial"/>
                <w:b/>
                <w:noProof/>
                <w:sz w:val="28"/>
              </w:rPr>
            </w:pPr>
            <w:r w:rsidRPr="00A853C8">
              <w:rPr>
                <w:rFonts w:cs="Arial"/>
                <w:b/>
                <w:noProof/>
                <w:sz w:val="28"/>
                <w:lang w:eastAsia="zh-CN"/>
              </w:rPr>
              <w:t>0193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CBBF14" w:rsidR="0066336B" w:rsidRPr="00A853C8" w:rsidRDefault="00A853C8" w:rsidP="00A853C8">
            <w:pPr>
              <w:pStyle w:val="CRCoverPage"/>
              <w:spacing w:after="0"/>
              <w:jc w:val="center"/>
              <w:rPr>
                <w:rFonts w:cs="Arial"/>
                <w:b/>
                <w:noProof/>
                <w:sz w:val="28"/>
              </w:rPr>
            </w:pPr>
            <w:r w:rsidRPr="00A853C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DE624B" w:rsidR="0066336B" w:rsidRPr="00A853C8" w:rsidRDefault="00B213BA" w:rsidP="00A853C8">
            <w:pPr>
              <w:pStyle w:val="CRCoverPage"/>
              <w:spacing w:after="0"/>
              <w:jc w:val="center"/>
              <w:rPr>
                <w:rFonts w:cs="Arial"/>
                <w:b/>
                <w:noProof/>
                <w:sz w:val="28"/>
              </w:rPr>
            </w:pPr>
            <w:r w:rsidRPr="00A853C8">
              <w:rPr>
                <w:rFonts w:cs="Arial"/>
                <w:b/>
                <w:noProof/>
                <w:sz w:val="28"/>
              </w:rPr>
              <w:fldChar w:fldCharType="begin"/>
            </w:r>
            <w:r w:rsidRPr="00A853C8">
              <w:rPr>
                <w:rFonts w:cs="Arial"/>
                <w:b/>
                <w:noProof/>
                <w:sz w:val="28"/>
              </w:rPr>
              <w:instrText xml:space="preserve"> DOCPROPERTY  Version  \* MERGEFORMAT </w:instrText>
            </w:r>
            <w:r w:rsidRPr="00A853C8">
              <w:rPr>
                <w:rFonts w:cs="Arial"/>
                <w:b/>
                <w:noProof/>
                <w:sz w:val="28"/>
              </w:rPr>
              <w:fldChar w:fldCharType="separate"/>
            </w:r>
            <w:r w:rsidR="008C6891" w:rsidRPr="00A853C8">
              <w:rPr>
                <w:rFonts w:cs="Arial"/>
                <w:b/>
                <w:noProof/>
                <w:sz w:val="28"/>
              </w:rPr>
              <w:t>1</w:t>
            </w:r>
            <w:r w:rsidR="00996EB8" w:rsidRPr="00A853C8">
              <w:rPr>
                <w:rFonts w:cs="Arial"/>
                <w:b/>
                <w:noProof/>
                <w:sz w:val="28"/>
              </w:rPr>
              <w:t>8</w:t>
            </w:r>
            <w:r w:rsidR="008C6891" w:rsidRPr="00A853C8">
              <w:rPr>
                <w:rFonts w:cs="Arial"/>
                <w:b/>
                <w:noProof/>
                <w:sz w:val="28"/>
              </w:rPr>
              <w:t>.</w:t>
            </w:r>
            <w:r w:rsidR="007428F5" w:rsidRPr="00A853C8">
              <w:rPr>
                <w:rFonts w:cs="Arial"/>
                <w:b/>
                <w:noProof/>
                <w:sz w:val="28"/>
              </w:rPr>
              <w:t>2</w:t>
            </w:r>
            <w:r w:rsidR="008C6891" w:rsidRPr="00A853C8">
              <w:rPr>
                <w:rFonts w:cs="Arial"/>
                <w:b/>
                <w:noProof/>
                <w:sz w:val="28"/>
              </w:rPr>
              <w:t>.0</w:t>
            </w:r>
            <w:r w:rsidRPr="00A853C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0AA26B" w:rsidR="0066336B" w:rsidRDefault="00D72530" w:rsidP="00B72EDC">
            <w:pPr>
              <w:pStyle w:val="CRCoverPage"/>
              <w:spacing w:after="0"/>
              <w:ind w:left="100"/>
              <w:rPr>
                <w:noProof/>
              </w:rPr>
            </w:pPr>
            <w:r>
              <w:rPr>
                <w:noProof/>
              </w:rPr>
              <w:t>Feature name for network slice replacement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1C676FF" w:rsidR="0066336B" w:rsidRDefault="007428F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413CD9F" w:rsidR="0066336B" w:rsidRDefault="001951A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Pr="00A853C8" w:rsidRDefault="00B213BA">
            <w:pPr>
              <w:pStyle w:val="CRCoverPage"/>
              <w:spacing w:after="0"/>
              <w:ind w:left="100"/>
              <w:rPr>
                <w:noProof/>
                <w:highlight w:val="yellow"/>
              </w:rPr>
            </w:pPr>
            <w:r w:rsidRPr="00A853C8">
              <w:rPr>
                <w:noProof/>
                <w:highlight w:val="yellow"/>
              </w:rPr>
              <w:fldChar w:fldCharType="begin"/>
            </w:r>
            <w:r w:rsidRPr="00A853C8">
              <w:rPr>
                <w:noProof/>
                <w:highlight w:val="yellow"/>
              </w:rPr>
              <w:instrText xml:space="preserve"> DOCPROPERTY  Release  \* MERGEFORMAT </w:instrText>
            </w:r>
            <w:r w:rsidRPr="00A853C8">
              <w:rPr>
                <w:noProof/>
                <w:highlight w:val="yellow"/>
              </w:rPr>
              <w:fldChar w:fldCharType="separate"/>
            </w:r>
            <w:r w:rsidR="008C6891" w:rsidRPr="00A853C8">
              <w:rPr>
                <w:noProof/>
                <w:highlight w:val="yellow"/>
              </w:rPr>
              <w:t xml:space="preserve"> Rel-1</w:t>
            </w:r>
            <w:r w:rsidRPr="00A853C8">
              <w:rPr>
                <w:noProof/>
                <w:highlight w:val="yellow"/>
              </w:rPr>
              <w:fldChar w:fldCharType="end"/>
            </w:r>
            <w:r w:rsidR="00996EB8" w:rsidRPr="00A853C8">
              <w:rPr>
                <w:noProof/>
                <w:highlight w:val="yellow"/>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B902FFC" w:rsidR="00772296" w:rsidRPr="008272E6" w:rsidRDefault="00D72530" w:rsidP="00772296">
            <w:pPr>
              <w:pStyle w:val="CRCoverPage"/>
              <w:spacing w:after="0"/>
              <w:ind w:left="100"/>
            </w:pPr>
            <w:r>
              <w:rPr>
                <w:lang w:eastAsia="zh-CN"/>
              </w:rPr>
              <w:t>Based on the agreement in CT3#129 meeting, a name can be assigned to the feature that supports network slice replacement functionality in this Technical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00B8D8D" w:rsidR="004A533D" w:rsidRDefault="00D72530" w:rsidP="002D42C5">
            <w:pPr>
              <w:pStyle w:val="CRCoverPage"/>
              <w:spacing w:after="0"/>
              <w:ind w:left="100"/>
            </w:pPr>
            <w:r>
              <w:t xml:space="preserve">NetSliceRepl replaces FFS for the naming of the feature used for </w:t>
            </w:r>
            <w:r w:rsidR="00962618">
              <w:t>the handling of network slice replacement functionality in the context of this TS.</w:t>
            </w:r>
            <w:r w:rsidR="00C86752">
              <w:t xml:space="preserve"> The corresponding Editor’s Notes are removed.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B879DD" w:rsidR="0066336B" w:rsidRDefault="00C86752" w:rsidP="0009260F">
            <w:pPr>
              <w:pStyle w:val="CRCoverPage"/>
              <w:spacing w:after="0"/>
              <w:ind w:left="100"/>
              <w:rPr>
                <w:noProof/>
              </w:rPr>
            </w:pPr>
            <w:r>
              <w:rPr>
                <w:noProof/>
              </w:rPr>
              <w:t>The feature remains without a proper name which creates confusion.</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914B2D" w:rsidR="0066336B" w:rsidRDefault="00C86752">
            <w:pPr>
              <w:pStyle w:val="CRCoverPage"/>
              <w:spacing w:after="0"/>
              <w:ind w:left="100"/>
              <w:rPr>
                <w:noProof/>
              </w:rPr>
            </w:pPr>
            <w:r>
              <w:rPr>
                <w:noProof/>
              </w:rPr>
              <w:t xml:space="preserve">4.2.5.2; 5.6.2.3; </w:t>
            </w:r>
            <w:r w:rsidR="002E3E84">
              <w:rPr>
                <w:noProof/>
              </w:rPr>
              <w:t xml:space="preserve">4.2.8.2; </w:t>
            </w:r>
            <w:r w:rsidR="00E43E34">
              <w:rPr>
                <w:noProof/>
              </w:rPr>
              <w:t>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87B02A" w:rsidR="00375967" w:rsidRDefault="000E670C" w:rsidP="00F322F5">
            <w:pPr>
              <w:pStyle w:val="CRCoverPage"/>
              <w:spacing w:after="0"/>
              <w:ind w:left="100"/>
              <w:rPr>
                <w:noProof/>
              </w:rPr>
            </w:pPr>
            <w:r>
              <w:rPr>
                <w:noProof/>
              </w:rPr>
              <w:t xml:space="preserve">This CR </w:t>
            </w:r>
            <w:r w:rsidR="00F4421B">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99F9F4D" w14:textId="77777777" w:rsidR="00D132D6" w:rsidRDefault="00D132D6" w:rsidP="00D132D6">
      <w:pPr>
        <w:pStyle w:val="Heading4"/>
      </w:pPr>
      <w:bookmarkStart w:id="1" w:name="_Toc120679787"/>
      <w:bookmarkStart w:id="2" w:name="_Toc112935811"/>
      <w:bookmarkStart w:id="3" w:name="_Toc120677422"/>
      <w:bookmarkStart w:id="4" w:name="_Toc114134192"/>
      <w:bookmarkStart w:id="5" w:name="_Toc133434167"/>
      <w:bookmarkStart w:id="6" w:name="_Toc138760644"/>
      <w:r>
        <w:t>4.2.5.</w:t>
      </w:r>
      <w:r>
        <w:rPr>
          <w:rFonts w:hint="eastAsia"/>
          <w:lang w:eastAsia="zh-CN"/>
        </w:rPr>
        <w:t>2</w:t>
      </w:r>
      <w:r>
        <w:tab/>
        <w:t>Update an existing PCF for a PDU Session binding information</w:t>
      </w:r>
      <w:bookmarkEnd w:id="1"/>
      <w:bookmarkEnd w:id="2"/>
      <w:bookmarkEnd w:id="3"/>
      <w:bookmarkEnd w:id="4"/>
      <w:bookmarkEnd w:id="5"/>
      <w:bookmarkEnd w:id="6"/>
    </w:p>
    <w:p w14:paraId="2BAF4622" w14:textId="77777777" w:rsidR="00D132D6" w:rsidRDefault="00D132D6" w:rsidP="00D132D6">
      <w:pPr>
        <w:pStyle w:val="TH"/>
        <w:rPr>
          <w:lang w:eastAsia="zh-CN"/>
        </w:rPr>
      </w:pPr>
      <w:r>
        <w:object w:dxaOrig="11018" w:dyaOrig="3033" w14:anchorId="75D0E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431.25pt;height:118.5pt;mso-position-horizontal-relative:page;mso-position-vertical-relative:page" o:ole="">
            <v:imagedata r:id="rId18" o:title=""/>
          </v:shape>
          <o:OLEObject Type="Embed" ProgID="Visio.Drawing.15" ShapeID="Object 10" DrawAspect="Content" ObjectID="_1757487120" r:id="rId19"/>
        </w:object>
      </w:r>
    </w:p>
    <w:p w14:paraId="7E22552C" w14:textId="77777777" w:rsidR="00D132D6" w:rsidRDefault="00D132D6" w:rsidP="00D132D6">
      <w:pPr>
        <w:pStyle w:val="TF"/>
      </w:pPr>
      <w:r>
        <w:t>Figure 4.2.5.2-1: NF service consumer</w:t>
      </w:r>
      <w:r>
        <w:rPr>
          <w:lang w:eastAsia="ja-JP"/>
        </w:rPr>
        <w:t xml:space="preserve"> </w:t>
      </w:r>
      <w:r>
        <w:t>update an existing PCF for a PDU Session binding information</w:t>
      </w:r>
    </w:p>
    <w:p w14:paraId="062A7C7D" w14:textId="77777777" w:rsidR="00D132D6" w:rsidRDefault="00D132D6" w:rsidP="00D132D6">
      <w:pPr>
        <w:rPr>
          <w:rFonts w:eastAsia="DengXian"/>
        </w:rPr>
      </w:pPr>
      <w:r>
        <w:rPr>
          <w:rFonts w:eastAsia="DengXian"/>
        </w:rPr>
        <w:t>If the feature "BindingUpdate" is supported, the NF service consumer shall invoke the Nbsf_Management_Update service operation to update</w:t>
      </w:r>
      <w:r>
        <w:t xml:space="preserve"> </w:t>
      </w:r>
      <w:r>
        <w:rPr>
          <w:rFonts w:eastAsia="DengXian"/>
        </w:rPr>
        <w:t xml:space="preserve">PCF for a PDU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as Resource URI, where "{bindingId}" is the "Individual PCF</w:t>
      </w:r>
      <w:r>
        <w:t xml:space="preserve"> </w:t>
      </w:r>
      <w:r>
        <w:rPr>
          <w:rFonts w:eastAsia="DengXian"/>
        </w:rPr>
        <w:t>for a PDU Session Binding" resource identifier that is to be updated, as shown in figure 4.2.5.2-1, step 1. The "PcfBindingPatch" data structure provided in the request body shall contain the information to be updated</w:t>
      </w:r>
      <w:r>
        <w:t xml:space="preserve"> </w:t>
      </w:r>
      <w:r>
        <w:rPr>
          <w:rFonts w:eastAsia="DengXian"/>
        </w:rPr>
        <w:t>as follows.</w:t>
      </w:r>
    </w:p>
    <w:p w14:paraId="26F6727F" w14:textId="77777777" w:rsidR="00D132D6" w:rsidRDefault="00D132D6" w:rsidP="00D132D6">
      <w:r>
        <w:t>T</w:t>
      </w:r>
      <w:r>
        <w:rPr>
          <w:rFonts w:eastAsia="DengXian"/>
        </w:rPr>
        <w:t>he "PcfBindingPatch" data structure</w:t>
      </w:r>
      <w:r>
        <w:t>:</w:t>
      </w:r>
    </w:p>
    <w:p w14:paraId="5793369F" w14:textId="77777777" w:rsidR="00D132D6" w:rsidRDefault="00D132D6" w:rsidP="00D132D6">
      <w:pPr>
        <w:pStyle w:val="B10"/>
      </w:pPr>
      <w:r>
        <w:rPr>
          <w:rFonts w:cs="Arial"/>
          <w:szCs w:val="18"/>
          <w:lang w:eastAsia="zh-CN"/>
        </w:rPr>
        <w:t>-</w:t>
      </w:r>
      <w:r>
        <w:rPr>
          <w:rFonts w:cs="Arial"/>
          <w:szCs w:val="18"/>
          <w:lang w:eastAsia="zh-CN"/>
        </w:rPr>
        <w:tab/>
      </w:r>
      <w:r>
        <w:t>for the IP address information of the served UE:</w:t>
      </w:r>
    </w:p>
    <w:p w14:paraId="45A34C5A" w14:textId="77777777" w:rsidR="00D132D6" w:rsidRDefault="00D132D6" w:rsidP="00D132D6">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4B4E353" w14:textId="77777777" w:rsidR="00D132D6" w:rsidRDefault="00D132D6" w:rsidP="00D132D6">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A81BDB2" w14:textId="77777777" w:rsidR="00D132D6" w:rsidRDefault="00D132D6" w:rsidP="00D132D6">
      <w:pPr>
        <w:pStyle w:val="B2"/>
      </w:pPr>
      <w:r>
        <w:t>c)</w:t>
      </w:r>
      <w:r>
        <w:tab/>
        <w:t>if the "MultiUeAddr" feature is supported, shall contain:</w:t>
      </w:r>
    </w:p>
    <w:p w14:paraId="6E5727A2" w14:textId="77777777" w:rsidR="00D132D6" w:rsidRDefault="00D132D6" w:rsidP="00D132D6">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2098671E" w14:textId="77777777" w:rsidR="00D132D6" w:rsidRDefault="00D132D6" w:rsidP="00D132D6">
      <w:pPr>
        <w:pStyle w:val="B3"/>
      </w:pPr>
      <w:r>
        <w:t>2)</w:t>
      </w:r>
      <w:r>
        <w:tab/>
        <w:t>the "addIpv6Prefixes" attribute set to "null" if all additional IPv6 Address Prefixes are removed; or</w:t>
      </w:r>
    </w:p>
    <w:p w14:paraId="11B8A7B8" w14:textId="77777777" w:rsidR="00D132D6" w:rsidRDefault="00D132D6" w:rsidP="00D132D6">
      <w:pPr>
        <w:pStyle w:val="B10"/>
      </w:pPr>
      <w:r>
        <w:rPr>
          <w:rFonts w:cs="Arial"/>
          <w:szCs w:val="18"/>
          <w:lang w:eastAsia="zh-CN"/>
        </w:rPr>
        <w:t>-</w:t>
      </w:r>
      <w:r>
        <w:rPr>
          <w:rFonts w:cs="Arial"/>
          <w:szCs w:val="18"/>
          <w:lang w:eastAsia="zh-CN"/>
        </w:rPr>
        <w:tab/>
      </w:r>
      <w:r>
        <w:t>for the MAC address information of the served UE:</w:t>
      </w:r>
    </w:p>
    <w:p w14:paraId="7406EBB2" w14:textId="77777777" w:rsidR="00D132D6" w:rsidRDefault="00D132D6" w:rsidP="00D132D6">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488D1229" w14:textId="77777777" w:rsidR="00D132D6" w:rsidRDefault="00D132D6" w:rsidP="00D132D6">
      <w:pPr>
        <w:pStyle w:val="B2"/>
      </w:pPr>
      <w:r>
        <w:t>b)</w:t>
      </w:r>
      <w:r>
        <w:tab/>
        <w:t>if the "MultiUeAddr" feature is supported, shall contain:</w:t>
      </w:r>
    </w:p>
    <w:p w14:paraId="66FE8A88" w14:textId="77777777" w:rsidR="00D132D6" w:rsidRDefault="00D132D6" w:rsidP="00D132D6">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E1562DD" w14:textId="77777777" w:rsidR="00D132D6" w:rsidRDefault="00D132D6" w:rsidP="00D132D6">
      <w:pPr>
        <w:pStyle w:val="B3"/>
      </w:pPr>
      <w:r>
        <w:lastRenderedPageBreak/>
        <w:t>2)</w:t>
      </w:r>
      <w:r>
        <w:tab/>
        <w:t>the "addMacAddrs" attribute set to "null" if all additional MAC addresses are removed; or</w:t>
      </w:r>
    </w:p>
    <w:p w14:paraId="257EA1DC" w14:textId="77777777" w:rsidR="00D132D6" w:rsidRDefault="00D132D6" w:rsidP="00D132D6">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06144C24" w14:textId="77777777" w:rsidR="00D132D6" w:rsidRDefault="00D132D6" w:rsidP="00D132D6">
      <w:pPr>
        <w:pStyle w:val="B2"/>
      </w:pPr>
      <w:r>
        <w:t>a)</w:t>
      </w:r>
      <w:r>
        <w:tab/>
        <w:t>the PCF instance ID encoded as "pcfId" attribute;</w:t>
      </w:r>
    </w:p>
    <w:p w14:paraId="53B9C50A" w14:textId="77777777" w:rsidR="00D132D6" w:rsidRDefault="00D132D6" w:rsidP="00D132D6">
      <w:pPr>
        <w:pStyle w:val="B2"/>
      </w:pPr>
      <w:r>
        <w:t>b)</w:t>
      </w:r>
      <w:r>
        <w:tab/>
        <w:t>if the PCF supports the Npcf_PolicyAuthorization service:</w:t>
      </w:r>
    </w:p>
    <w:p w14:paraId="18C8E0CF" w14:textId="77777777" w:rsidR="00D132D6" w:rsidRDefault="00D132D6" w:rsidP="00D132D6">
      <w:pPr>
        <w:pStyle w:val="B3"/>
      </w:pPr>
      <w:r>
        <w:t>1)</w:t>
      </w:r>
      <w:r>
        <w:tab/>
        <w:t>the FQDN of the PCF encoded as "pcfFqdn" attribute; and/or</w:t>
      </w:r>
    </w:p>
    <w:p w14:paraId="6D65264F" w14:textId="77777777" w:rsidR="00D132D6" w:rsidRDefault="00D132D6" w:rsidP="00D132D6">
      <w:pPr>
        <w:pStyle w:val="B3"/>
      </w:pPr>
      <w:r>
        <w:t>2)</w:t>
      </w:r>
      <w:r>
        <w:tab/>
        <w:t>a description of IP endpoints at the PCF hosting the Npcf_PolicyAuthorization service encoded as "pcfIpEndPoints" attribute; and/or</w:t>
      </w:r>
    </w:p>
    <w:p w14:paraId="5C7B9EFB" w14:textId="77777777" w:rsidR="00D132D6" w:rsidRDefault="00D132D6" w:rsidP="00D132D6">
      <w:pPr>
        <w:pStyle w:val="B2"/>
      </w:pPr>
      <w:r>
        <w:t>c)</w:t>
      </w:r>
      <w:r>
        <w:tab/>
        <w:t>if the PCF supports the Rx interface:</w:t>
      </w:r>
    </w:p>
    <w:p w14:paraId="0D8EEDCF" w14:textId="77777777" w:rsidR="00D132D6" w:rsidRDefault="00D132D6" w:rsidP="00D132D6">
      <w:pPr>
        <w:pStyle w:val="B3"/>
      </w:pPr>
      <w:r>
        <w:t>1)</w:t>
      </w:r>
      <w:r>
        <w:tab/>
        <w:t>the Diameter host id of the PCF encoded as "pcfDiamHost"; and</w:t>
      </w:r>
    </w:p>
    <w:p w14:paraId="3F45E3E2" w14:textId="77777777" w:rsidR="00D132D6" w:rsidRDefault="00D132D6" w:rsidP="00D132D6">
      <w:pPr>
        <w:pStyle w:val="B3"/>
      </w:pPr>
      <w:r>
        <w:t>2)</w:t>
      </w:r>
      <w:r>
        <w:tab/>
        <w:t>the Diameter realm of the PCF and "pcfDiamRealm" attributes; and/or</w:t>
      </w:r>
    </w:p>
    <w:p w14:paraId="77442C17" w14:textId="77777777" w:rsidR="00D132D6" w:rsidRDefault="00D132D6" w:rsidP="00D132D6">
      <w:pPr>
        <w:pStyle w:val="B10"/>
      </w:pPr>
      <w:r>
        <w:t>-</w:t>
      </w:r>
      <w:r>
        <w:tab/>
        <w:t>for the S-NSSAI of the PDU session, if the S-NSSAI has been replaced:</w:t>
      </w:r>
    </w:p>
    <w:p w14:paraId="0D5C6A24" w14:textId="5DB57C72" w:rsidR="00D132D6" w:rsidRDefault="00D132D6" w:rsidP="00D132D6">
      <w:pPr>
        <w:pStyle w:val="B2"/>
      </w:pPr>
      <w:r>
        <w:t>a)</w:t>
      </w:r>
      <w:r>
        <w:tab/>
        <w:t>shall contain the "snssai" attribute containing the alternate S-NSSAI used to replace the existing S-NSSAI if the "</w:t>
      </w:r>
      <w:ins w:id="7" w:author="Susana Fernandez" w:date="2023-09-05T12:32:00Z">
        <w:r w:rsidR="00E43E34">
          <w:rPr>
            <w:lang w:eastAsia="zh-CN"/>
          </w:rPr>
          <w:t>NetSliceRepl</w:t>
        </w:r>
      </w:ins>
      <w:del w:id="8" w:author="Susana Fernandez" w:date="2023-09-05T12:32:00Z">
        <w:r w:rsidDel="00E43E34">
          <w:rPr>
            <w:lang w:eastAsia="zh-CN"/>
          </w:rPr>
          <w:delText>FFS</w:delText>
        </w:r>
      </w:del>
      <w:r>
        <w:t>" feature is supported.</w:t>
      </w:r>
    </w:p>
    <w:p w14:paraId="2D609D41" w14:textId="4E3937C3" w:rsidR="00D132D6" w:rsidDel="00E43E34" w:rsidRDefault="00D132D6" w:rsidP="00D132D6">
      <w:pPr>
        <w:pStyle w:val="EditorsNote"/>
        <w:rPr>
          <w:del w:id="9" w:author="Susana Fernandez" w:date="2023-09-05T12:31:00Z"/>
        </w:rPr>
      </w:pPr>
      <w:del w:id="10" w:author="Susana Fernandez" w:date="2023-09-05T12:31:00Z">
        <w:r w:rsidDel="00E43E34">
          <w:delText xml:space="preserve">Editor’s Note: Name of the feature for the support of </w:delText>
        </w:r>
        <w:r w:rsidDel="00E43E34">
          <w:rPr>
            <w:lang w:eastAsia="zh-CN"/>
          </w:rPr>
          <w:delText>S-NSSAI replacement</w:delText>
        </w:r>
        <w:r w:rsidDel="00E43E34">
          <w:delText xml:space="preserve"> is FFS.</w:delText>
        </w:r>
      </w:del>
    </w:p>
    <w:p w14:paraId="6E7D8699" w14:textId="77777777" w:rsidR="00D132D6" w:rsidRDefault="00D132D6" w:rsidP="00D132D6">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60A1A06E" w14:textId="77777777" w:rsidR="00D132D6" w:rsidRDefault="00D132D6" w:rsidP="00D132D6">
      <w:pPr>
        <w:rPr>
          <w:rFonts w:eastAsia="DengXian"/>
        </w:rPr>
      </w:pPr>
      <w:r>
        <w:rPr>
          <w:rFonts w:eastAsia="DengXian"/>
        </w:rPr>
        <w:t>Otherwise, upon the reception of the HTTP PATCH request with: "{apiRoot}/nbsf-management/&lt;apiVersion&gt;/pcfBindings/</w:t>
      </w:r>
      <w:r>
        <w:rPr>
          <w:rFonts w:eastAsia="Batang"/>
        </w:rPr>
        <w:t>{bindingId}</w:t>
      </w:r>
      <w:r>
        <w:rPr>
          <w:rFonts w:eastAsia="DengXian"/>
        </w:rPr>
        <w:t>" as Resource URI and the "PcfBindingPatch" data structure as request body, the BSF shall update the binding information.</w:t>
      </w:r>
    </w:p>
    <w:p w14:paraId="339477C0" w14:textId="77777777" w:rsidR="00D132D6" w:rsidRDefault="00D132D6" w:rsidP="00D132D6">
      <w:pPr>
        <w:rPr>
          <w:rFonts w:eastAsia="DengXian"/>
        </w:rPr>
      </w:pPr>
      <w:r>
        <w:rPr>
          <w:rFonts w:eastAsia="DengXian"/>
        </w:rPr>
        <w:t>If the BSF successfully updated an "Individual PCF</w:t>
      </w:r>
      <w:r>
        <w:t xml:space="preserve"> </w:t>
      </w:r>
      <w:r>
        <w:rPr>
          <w:rFonts w:eastAsia="DengXian"/>
        </w:rPr>
        <w:t>for a PDU Session Binding" resource, the BSF shall respond with "200 OK" status code with the message body containing the resource representation with the updated</w:t>
      </w:r>
      <w:r>
        <w:t xml:space="preserve"> </w:t>
      </w:r>
      <w:r>
        <w:rPr>
          <w:rFonts w:eastAsia="DengXian"/>
        </w:rPr>
        <w:t xml:space="preserve">PCF for a PDU session binding information in the "PcfBinding" data structure, as </w:t>
      </w:r>
      <w:r>
        <w:rPr>
          <w:rFonts w:eastAsia="Batang"/>
        </w:rPr>
        <w:t>shown in figure 4.2.5.2-1, step 2</w:t>
      </w:r>
      <w:r>
        <w:rPr>
          <w:rFonts w:eastAsia="DengXian"/>
        </w:rPr>
        <w:t>.</w:t>
      </w:r>
    </w:p>
    <w:p w14:paraId="61C2C7C8" w14:textId="77777777" w:rsidR="00D132D6" w:rsidRDefault="00D132D6" w:rsidP="00D132D6">
      <w:pPr>
        <w:rPr>
          <w:rFonts w:eastAsia="DengXian"/>
        </w:rPr>
      </w:pPr>
      <w:r>
        <w:rPr>
          <w:rFonts w:eastAsia="DengXian"/>
        </w:rPr>
        <w:t>If errors occur when processing the HTTP PATCH request, the BSF shall send an HTTP error response as specified in clause 5.7.</w:t>
      </w:r>
    </w:p>
    <w:p w14:paraId="087724FE" w14:textId="77777777" w:rsidR="00D132D6" w:rsidRDefault="00D132D6" w:rsidP="00D132D6">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75F0D592" w14:textId="6F440B23" w:rsidR="00D132D6" w:rsidRPr="002C393C" w:rsidRDefault="00D132D6" w:rsidP="00D132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8595C01" w14:textId="77777777" w:rsidR="00717BAF" w:rsidRDefault="00717BAF" w:rsidP="00717BAF">
      <w:pPr>
        <w:pStyle w:val="Heading4"/>
      </w:pPr>
      <w:bookmarkStart w:id="11" w:name="_Toc68169087"/>
      <w:bookmarkStart w:id="12" w:name="_Toc59018049"/>
      <w:bookmarkStart w:id="13" w:name="_Toc97197806"/>
      <w:bookmarkStart w:id="14" w:name="_Toc94034191"/>
      <w:bookmarkStart w:id="15" w:name="_Toc51763150"/>
      <w:bookmarkStart w:id="16" w:name="_Toc36103053"/>
      <w:bookmarkStart w:id="17" w:name="_Toc63194119"/>
      <w:bookmarkStart w:id="18" w:name="_Toc56634754"/>
      <w:bookmarkStart w:id="19" w:name="_Toc114134281"/>
      <w:bookmarkStart w:id="20" w:name="_Toc28012912"/>
      <w:bookmarkStart w:id="21" w:name="_Toc66233870"/>
      <w:bookmarkStart w:id="22" w:name="_Toc83233193"/>
      <w:bookmarkStart w:id="23" w:name="_Toc34251357"/>
      <w:bookmarkStart w:id="24" w:name="_Toc45134087"/>
      <w:bookmarkStart w:id="25" w:name="_Toc104546102"/>
      <w:bookmarkStart w:id="26" w:name="_Toc85528270"/>
      <w:bookmarkStart w:id="27" w:name="_Toc66233207"/>
      <w:bookmarkStart w:id="28" w:name="_Toc90656322"/>
      <w:bookmarkStart w:id="29" w:name="_Toc120679876"/>
      <w:bookmarkStart w:id="30" w:name="_Toc120677511"/>
      <w:bookmarkStart w:id="31" w:name="_Toc100955444"/>
      <w:bookmarkStart w:id="32" w:name="_Toc43388805"/>
      <w:bookmarkStart w:id="33" w:name="_Toc70542033"/>
      <w:bookmarkStart w:id="34" w:name="_Toc112935899"/>
      <w:bookmarkStart w:id="35" w:name="_Toc133434256"/>
      <w:bookmarkStart w:id="36" w:name="_Toc138760733"/>
      <w:r>
        <w:lastRenderedPageBreak/>
        <w:t>5.6.2.3</w:t>
      </w:r>
      <w:r>
        <w:tab/>
        <w:t>Type PcfBindingPatch</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72B88FA" w14:textId="77777777" w:rsidR="00717BAF" w:rsidRDefault="00717BAF" w:rsidP="00717BAF">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3"/>
        <w:gridCol w:w="35"/>
        <w:gridCol w:w="390"/>
        <w:gridCol w:w="35"/>
        <w:gridCol w:w="1099"/>
        <w:gridCol w:w="35"/>
        <w:gridCol w:w="2821"/>
        <w:gridCol w:w="34"/>
        <w:gridCol w:w="1809"/>
        <w:gridCol w:w="33"/>
      </w:tblGrid>
      <w:tr w:rsidR="00717BAF" w14:paraId="34C0CAFB" w14:textId="77777777" w:rsidTr="00E53C11">
        <w:trPr>
          <w:gridAfter w:val="1"/>
          <w:wAfter w:w="33" w:type="dxa"/>
          <w:jc w:val="center"/>
        </w:trPr>
        <w:tc>
          <w:tcPr>
            <w:tcW w:w="1531" w:type="dxa"/>
            <w:gridSpan w:val="2"/>
            <w:shd w:val="clear" w:color="auto" w:fill="C0C0C0"/>
          </w:tcPr>
          <w:p w14:paraId="7C32A6F9" w14:textId="77777777" w:rsidR="00717BAF" w:rsidRDefault="00717BAF" w:rsidP="00E53C11">
            <w:pPr>
              <w:pStyle w:val="TAH"/>
            </w:pPr>
            <w:r>
              <w:t>Attribute name</w:t>
            </w:r>
          </w:p>
        </w:tc>
        <w:tc>
          <w:tcPr>
            <w:tcW w:w="1559" w:type="dxa"/>
            <w:gridSpan w:val="2"/>
            <w:shd w:val="clear" w:color="auto" w:fill="C0C0C0"/>
          </w:tcPr>
          <w:p w14:paraId="3E3C9B96" w14:textId="77777777" w:rsidR="00717BAF" w:rsidRDefault="00717BAF" w:rsidP="00E53C11">
            <w:pPr>
              <w:pStyle w:val="TAH"/>
            </w:pPr>
            <w:r>
              <w:t>Data type</w:t>
            </w:r>
          </w:p>
        </w:tc>
        <w:tc>
          <w:tcPr>
            <w:tcW w:w="425" w:type="dxa"/>
            <w:gridSpan w:val="2"/>
            <w:shd w:val="clear" w:color="auto" w:fill="C0C0C0"/>
          </w:tcPr>
          <w:p w14:paraId="3629B085" w14:textId="77777777" w:rsidR="00717BAF" w:rsidRDefault="00717BAF" w:rsidP="00E53C11">
            <w:pPr>
              <w:pStyle w:val="TAH"/>
            </w:pPr>
            <w:r>
              <w:t>P</w:t>
            </w:r>
          </w:p>
        </w:tc>
        <w:tc>
          <w:tcPr>
            <w:tcW w:w="1134" w:type="dxa"/>
            <w:gridSpan w:val="2"/>
            <w:shd w:val="clear" w:color="auto" w:fill="C0C0C0"/>
          </w:tcPr>
          <w:p w14:paraId="7865AEC9" w14:textId="77777777" w:rsidR="00717BAF" w:rsidRDefault="00717BAF" w:rsidP="00E53C11">
            <w:pPr>
              <w:pStyle w:val="TAH"/>
            </w:pPr>
            <w:r>
              <w:t>Cardinality</w:t>
            </w:r>
          </w:p>
        </w:tc>
        <w:tc>
          <w:tcPr>
            <w:tcW w:w="2856" w:type="dxa"/>
            <w:gridSpan w:val="2"/>
            <w:shd w:val="clear" w:color="auto" w:fill="C0C0C0"/>
          </w:tcPr>
          <w:p w14:paraId="6FEF585E" w14:textId="77777777" w:rsidR="00717BAF" w:rsidRDefault="00717BAF" w:rsidP="00E53C11">
            <w:pPr>
              <w:pStyle w:val="TAH"/>
              <w:rPr>
                <w:rFonts w:cs="Arial"/>
                <w:szCs w:val="18"/>
              </w:rPr>
            </w:pPr>
            <w:r>
              <w:rPr>
                <w:rFonts w:cs="Arial"/>
                <w:szCs w:val="18"/>
              </w:rPr>
              <w:t>Description</w:t>
            </w:r>
          </w:p>
        </w:tc>
        <w:tc>
          <w:tcPr>
            <w:tcW w:w="1843" w:type="dxa"/>
            <w:gridSpan w:val="2"/>
            <w:shd w:val="clear" w:color="auto" w:fill="C0C0C0"/>
          </w:tcPr>
          <w:p w14:paraId="4C1DF806" w14:textId="77777777" w:rsidR="00717BAF" w:rsidRDefault="00717BAF" w:rsidP="00E53C11">
            <w:pPr>
              <w:pStyle w:val="TAH"/>
              <w:rPr>
                <w:rFonts w:cs="Arial"/>
                <w:szCs w:val="18"/>
              </w:rPr>
            </w:pPr>
            <w:r>
              <w:rPr>
                <w:rFonts w:cs="Arial"/>
                <w:szCs w:val="18"/>
              </w:rPr>
              <w:t>Applicability</w:t>
            </w:r>
          </w:p>
        </w:tc>
      </w:tr>
      <w:tr w:rsidR="00717BAF" w14:paraId="01DC889B" w14:textId="77777777" w:rsidTr="00E53C11">
        <w:trPr>
          <w:gridAfter w:val="1"/>
          <w:wAfter w:w="33" w:type="dxa"/>
          <w:jc w:val="center"/>
        </w:trPr>
        <w:tc>
          <w:tcPr>
            <w:tcW w:w="1531" w:type="dxa"/>
            <w:gridSpan w:val="2"/>
          </w:tcPr>
          <w:p w14:paraId="6337DFFD" w14:textId="77777777" w:rsidR="00717BAF" w:rsidRDefault="00717BAF" w:rsidP="00E53C11">
            <w:pPr>
              <w:pStyle w:val="TAL"/>
            </w:pPr>
            <w:r>
              <w:t>ipv4Addr</w:t>
            </w:r>
          </w:p>
        </w:tc>
        <w:tc>
          <w:tcPr>
            <w:tcW w:w="1559" w:type="dxa"/>
            <w:gridSpan w:val="2"/>
          </w:tcPr>
          <w:p w14:paraId="7198E0D2" w14:textId="77777777" w:rsidR="00717BAF" w:rsidRDefault="00717BAF" w:rsidP="00E53C11">
            <w:pPr>
              <w:pStyle w:val="TAL"/>
            </w:pPr>
            <w:r>
              <w:t>Ipv4AddrRm</w:t>
            </w:r>
          </w:p>
        </w:tc>
        <w:tc>
          <w:tcPr>
            <w:tcW w:w="425" w:type="dxa"/>
            <w:gridSpan w:val="2"/>
          </w:tcPr>
          <w:p w14:paraId="10F5D86B" w14:textId="77777777" w:rsidR="00717BAF" w:rsidRDefault="00717BAF" w:rsidP="00E53C11">
            <w:pPr>
              <w:pStyle w:val="TAC"/>
            </w:pPr>
            <w:r>
              <w:t>O</w:t>
            </w:r>
          </w:p>
        </w:tc>
        <w:tc>
          <w:tcPr>
            <w:tcW w:w="1134" w:type="dxa"/>
            <w:gridSpan w:val="2"/>
          </w:tcPr>
          <w:p w14:paraId="427C4BBA" w14:textId="77777777" w:rsidR="00717BAF" w:rsidRDefault="00717BAF" w:rsidP="00E53C11">
            <w:pPr>
              <w:pStyle w:val="TAL"/>
            </w:pPr>
            <w:r>
              <w:t>0..1</w:t>
            </w:r>
          </w:p>
        </w:tc>
        <w:tc>
          <w:tcPr>
            <w:tcW w:w="2856" w:type="dxa"/>
            <w:gridSpan w:val="2"/>
          </w:tcPr>
          <w:p w14:paraId="3571E3A8" w14:textId="77777777" w:rsidR="00717BAF" w:rsidRDefault="00717BAF" w:rsidP="00E53C11">
            <w:pPr>
              <w:pStyle w:val="TAL"/>
              <w:rPr>
                <w:rFonts w:cs="Arial"/>
                <w:szCs w:val="18"/>
              </w:rPr>
            </w:pPr>
            <w:r>
              <w:t>The IPv4 Address of the served UE. (NOTE </w:t>
            </w:r>
            <w:r>
              <w:rPr>
                <w:rFonts w:hint="eastAsia"/>
                <w:lang w:eastAsia="zh-CN"/>
              </w:rPr>
              <w:t>2</w:t>
            </w:r>
            <w:r>
              <w:t>)</w:t>
            </w:r>
          </w:p>
        </w:tc>
        <w:tc>
          <w:tcPr>
            <w:tcW w:w="1843" w:type="dxa"/>
            <w:gridSpan w:val="2"/>
          </w:tcPr>
          <w:p w14:paraId="6D3769A3" w14:textId="77777777" w:rsidR="00717BAF" w:rsidRDefault="00717BAF" w:rsidP="00E53C11">
            <w:pPr>
              <w:pStyle w:val="TAL"/>
              <w:rPr>
                <w:rFonts w:cs="Arial"/>
                <w:szCs w:val="18"/>
              </w:rPr>
            </w:pPr>
          </w:p>
        </w:tc>
      </w:tr>
      <w:tr w:rsidR="00717BAF" w14:paraId="2188B0DB" w14:textId="77777777" w:rsidTr="00E53C11">
        <w:trPr>
          <w:gridAfter w:val="1"/>
          <w:wAfter w:w="33" w:type="dxa"/>
          <w:jc w:val="center"/>
        </w:trPr>
        <w:tc>
          <w:tcPr>
            <w:tcW w:w="1531" w:type="dxa"/>
            <w:gridSpan w:val="2"/>
          </w:tcPr>
          <w:p w14:paraId="0471557D" w14:textId="77777777" w:rsidR="00717BAF" w:rsidRDefault="00717BAF" w:rsidP="00E53C11">
            <w:pPr>
              <w:pStyle w:val="TAL"/>
            </w:pPr>
            <w:r>
              <w:t>ipDomain</w:t>
            </w:r>
          </w:p>
        </w:tc>
        <w:tc>
          <w:tcPr>
            <w:tcW w:w="1559" w:type="dxa"/>
            <w:gridSpan w:val="2"/>
          </w:tcPr>
          <w:p w14:paraId="0AE95237" w14:textId="77777777" w:rsidR="00717BAF" w:rsidRDefault="00717BAF" w:rsidP="00E53C11">
            <w:pPr>
              <w:pStyle w:val="TAL"/>
            </w:pPr>
            <w:r>
              <w:t>string</w:t>
            </w:r>
          </w:p>
        </w:tc>
        <w:tc>
          <w:tcPr>
            <w:tcW w:w="425" w:type="dxa"/>
            <w:gridSpan w:val="2"/>
          </w:tcPr>
          <w:p w14:paraId="3403BC1F" w14:textId="77777777" w:rsidR="00717BAF" w:rsidRDefault="00717BAF" w:rsidP="00E53C11">
            <w:pPr>
              <w:pStyle w:val="TAC"/>
            </w:pPr>
            <w:r>
              <w:t>O</w:t>
            </w:r>
          </w:p>
        </w:tc>
        <w:tc>
          <w:tcPr>
            <w:tcW w:w="1134" w:type="dxa"/>
            <w:gridSpan w:val="2"/>
          </w:tcPr>
          <w:p w14:paraId="0E54CC08" w14:textId="77777777" w:rsidR="00717BAF" w:rsidRDefault="00717BAF" w:rsidP="00E53C11">
            <w:pPr>
              <w:pStyle w:val="TAL"/>
            </w:pPr>
            <w:r>
              <w:t>0..1</w:t>
            </w:r>
          </w:p>
        </w:tc>
        <w:tc>
          <w:tcPr>
            <w:tcW w:w="2856" w:type="dxa"/>
            <w:gridSpan w:val="2"/>
          </w:tcPr>
          <w:p w14:paraId="66240886" w14:textId="77777777" w:rsidR="00717BAF" w:rsidRDefault="00717BAF" w:rsidP="00E53C11">
            <w:pPr>
              <w:pStyle w:val="TAL"/>
            </w:pPr>
            <w:r>
              <w:t>IPv4 address domain identifier. (NOTE </w:t>
            </w:r>
            <w:r>
              <w:rPr>
                <w:rFonts w:hint="eastAsia"/>
                <w:lang w:eastAsia="zh-CN"/>
              </w:rPr>
              <w:t>1</w:t>
            </w:r>
            <w:r>
              <w:t>)</w:t>
            </w:r>
          </w:p>
        </w:tc>
        <w:tc>
          <w:tcPr>
            <w:tcW w:w="1843" w:type="dxa"/>
            <w:gridSpan w:val="2"/>
          </w:tcPr>
          <w:p w14:paraId="0F67F0AC" w14:textId="77777777" w:rsidR="00717BAF" w:rsidRDefault="00717BAF" w:rsidP="00E53C11">
            <w:pPr>
              <w:pStyle w:val="TAL"/>
              <w:rPr>
                <w:rFonts w:cs="Arial"/>
                <w:szCs w:val="18"/>
              </w:rPr>
            </w:pPr>
          </w:p>
        </w:tc>
      </w:tr>
      <w:tr w:rsidR="00717BAF" w14:paraId="213B2D83" w14:textId="77777777" w:rsidTr="00E53C11">
        <w:trPr>
          <w:gridAfter w:val="1"/>
          <w:wAfter w:w="33" w:type="dxa"/>
          <w:jc w:val="center"/>
        </w:trPr>
        <w:tc>
          <w:tcPr>
            <w:tcW w:w="1531" w:type="dxa"/>
            <w:gridSpan w:val="2"/>
          </w:tcPr>
          <w:p w14:paraId="13F58825" w14:textId="77777777" w:rsidR="00717BAF" w:rsidRDefault="00717BAF" w:rsidP="00E53C11">
            <w:pPr>
              <w:pStyle w:val="TAL"/>
            </w:pPr>
            <w:r>
              <w:t>ipv6Prefix</w:t>
            </w:r>
          </w:p>
        </w:tc>
        <w:tc>
          <w:tcPr>
            <w:tcW w:w="1559" w:type="dxa"/>
            <w:gridSpan w:val="2"/>
          </w:tcPr>
          <w:p w14:paraId="4D74AAF6" w14:textId="77777777" w:rsidR="00717BAF" w:rsidRDefault="00717BAF" w:rsidP="00E53C11">
            <w:pPr>
              <w:pStyle w:val="TAL"/>
            </w:pPr>
            <w:r>
              <w:t>Ipv6PrefixRm</w:t>
            </w:r>
          </w:p>
        </w:tc>
        <w:tc>
          <w:tcPr>
            <w:tcW w:w="425" w:type="dxa"/>
            <w:gridSpan w:val="2"/>
          </w:tcPr>
          <w:p w14:paraId="0FCF9010" w14:textId="77777777" w:rsidR="00717BAF" w:rsidRDefault="00717BAF" w:rsidP="00E53C11">
            <w:pPr>
              <w:pStyle w:val="TAC"/>
            </w:pPr>
            <w:r>
              <w:t>O</w:t>
            </w:r>
          </w:p>
        </w:tc>
        <w:tc>
          <w:tcPr>
            <w:tcW w:w="1134" w:type="dxa"/>
            <w:gridSpan w:val="2"/>
          </w:tcPr>
          <w:p w14:paraId="28D6707C" w14:textId="77777777" w:rsidR="00717BAF" w:rsidRDefault="00717BAF" w:rsidP="00E53C11">
            <w:pPr>
              <w:pStyle w:val="TAL"/>
            </w:pPr>
            <w:r>
              <w:t>0..1</w:t>
            </w:r>
          </w:p>
        </w:tc>
        <w:tc>
          <w:tcPr>
            <w:tcW w:w="2856" w:type="dxa"/>
            <w:gridSpan w:val="2"/>
          </w:tcPr>
          <w:p w14:paraId="45A60124" w14:textId="77777777" w:rsidR="00717BAF" w:rsidRDefault="00717BAF" w:rsidP="00E53C11">
            <w:pPr>
              <w:pStyle w:val="TAL"/>
            </w:pPr>
            <w:r>
              <w:t>The IPv6 Address Prefix of the served UE. (NOTE 2) (NOTE 3)</w:t>
            </w:r>
          </w:p>
        </w:tc>
        <w:tc>
          <w:tcPr>
            <w:tcW w:w="1843" w:type="dxa"/>
            <w:gridSpan w:val="2"/>
          </w:tcPr>
          <w:p w14:paraId="0C868F7C" w14:textId="77777777" w:rsidR="00717BAF" w:rsidRDefault="00717BAF" w:rsidP="00E53C11">
            <w:pPr>
              <w:pStyle w:val="TAL"/>
              <w:rPr>
                <w:rFonts w:cs="Arial"/>
                <w:szCs w:val="18"/>
              </w:rPr>
            </w:pPr>
          </w:p>
        </w:tc>
      </w:tr>
      <w:tr w:rsidR="00717BAF" w14:paraId="4CF8DE85" w14:textId="77777777" w:rsidTr="00E53C11">
        <w:trPr>
          <w:gridAfter w:val="1"/>
          <w:wAfter w:w="33" w:type="dxa"/>
          <w:jc w:val="center"/>
        </w:trPr>
        <w:tc>
          <w:tcPr>
            <w:tcW w:w="1531" w:type="dxa"/>
            <w:gridSpan w:val="2"/>
          </w:tcPr>
          <w:p w14:paraId="764DCD88" w14:textId="77777777" w:rsidR="00717BAF" w:rsidRDefault="00717BAF" w:rsidP="00E53C11">
            <w:pPr>
              <w:pStyle w:val="TAL"/>
            </w:pPr>
            <w:r>
              <w:t>addIpv6Prefixes</w:t>
            </w:r>
          </w:p>
        </w:tc>
        <w:tc>
          <w:tcPr>
            <w:tcW w:w="1559" w:type="dxa"/>
            <w:gridSpan w:val="2"/>
          </w:tcPr>
          <w:p w14:paraId="21D2DD88" w14:textId="77777777" w:rsidR="00717BAF" w:rsidRDefault="00717BAF" w:rsidP="00E53C11">
            <w:pPr>
              <w:pStyle w:val="TAL"/>
            </w:pPr>
            <w:r>
              <w:t>array(Ipv6Prefix)</w:t>
            </w:r>
          </w:p>
        </w:tc>
        <w:tc>
          <w:tcPr>
            <w:tcW w:w="425" w:type="dxa"/>
            <w:gridSpan w:val="2"/>
          </w:tcPr>
          <w:p w14:paraId="31897F73" w14:textId="77777777" w:rsidR="00717BAF" w:rsidRDefault="00717BAF" w:rsidP="00E53C11">
            <w:pPr>
              <w:pStyle w:val="TAC"/>
            </w:pPr>
            <w:r>
              <w:t>O</w:t>
            </w:r>
          </w:p>
        </w:tc>
        <w:tc>
          <w:tcPr>
            <w:tcW w:w="1134" w:type="dxa"/>
            <w:gridSpan w:val="2"/>
          </w:tcPr>
          <w:p w14:paraId="02EB3ED7" w14:textId="77777777" w:rsidR="00717BAF" w:rsidRDefault="00717BAF" w:rsidP="00E53C11">
            <w:pPr>
              <w:pStyle w:val="TAL"/>
            </w:pPr>
            <w:r>
              <w:t>1..N</w:t>
            </w:r>
          </w:p>
        </w:tc>
        <w:tc>
          <w:tcPr>
            <w:tcW w:w="2856" w:type="dxa"/>
            <w:gridSpan w:val="2"/>
          </w:tcPr>
          <w:p w14:paraId="15D66C57" w14:textId="77777777" w:rsidR="00717BAF" w:rsidRDefault="00717BAF" w:rsidP="00E53C11">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gridSpan w:val="2"/>
          </w:tcPr>
          <w:p w14:paraId="5E06FBDB" w14:textId="77777777" w:rsidR="00717BAF" w:rsidRDefault="00717BAF" w:rsidP="00E53C11">
            <w:pPr>
              <w:pStyle w:val="TAL"/>
              <w:rPr>
                <w:rFonts w:cs="Arial"/>
                <w:szCs w:val="18"/>
              </w:rPr>
            </w:pPr>
            <w:r>
              <w:rPr>
                <w:rFonts w:cs="Arial"/>
                <w:szCs w:val="18"/>
              </w:rPr>
              <w:t>MultiUeAddr</w:t>
            </w:r>
          </w:p>
        </w:tc>
      </w:tr>
      <w:tr w:rsidR="00717BAF" w14:paraId="13A1E6CC" w14:textId="77777777" w:rsidTr="00E53C11">
        <w:trPr>
          <w:gridAfter w:val="1"/>
          <w:wAfter w:w="33" w:type="dxa"/>
          <w:jc w:val="center"/>
        </w:trPr>
        <w:tc>
          <w:tcPr>
            <w:tcW w:w="1531" w:type="dxa"/>
            <w:gridSpan w:val="2"/>
          </w:tcPr>
          <w:p w14:paraId="027D659E" w14:textId="77777777" w:rsidR="00717BAF" w:rsidRDefault="00717BAF" w:rsidP="00E53C11">
            <w:pPr>
              <w:pStyle w:val="TAL"/>
            </w:pPr>
            <w:r>
              <w:rPr>
                <w:rFonts w:hint="eastAsia"/>
              </w:rPr>
              <w:t>macAddr</w:t>
            </w:r>
            <w:r>
              <w:t>48</w:t>
            </w:r>
          </w:p>
        </w:tc>
        <w:tc>
          <w:tcPr>
            <w:tcW w:w="1559" w:type="dxa"/>
            <w:gridSpan w:val="2"/>
          </w:tcPr>
          <w:p w14:paraId="1FB014F3" w14:textId="77777777" w:rsidR="00717BAF" w:rsidRDefault="00717BAF" w:rsidP="00E53C11">
            <w:pPr>
              <w:pStyle w:val="TAL"/>
            </w:pPr>
            <w:r>
              <w:rPr>
                <w:rFonts w:hint="eastAsia"/>
              </w:rPr>
              <w:t>MacAddr</w:t>
            </w:r>
            <w:r>
              <w:t>48Rm</w:t>
            </w:r>
          </w:p>
        </w:tc>
        <w:tc>
          <w:tcPr>
            <w:tcW w:w="425" w:type="dxa"/>
            <w:gridSpan w:val="2"/>
          </w:tcPr>
          <w:p w14:paraId="41206ABF" w14:textId="77777777" w:rsidR="00717BAF" w:rsidRDefault="00717BAF" w:rsidP="00E53C11">
            <w:pPr>
              <w:pStyle w:val="TAC"/>
            </w:pPr>
            <w:r>
              <w:t>O</w:t>
            </w:r>
          </w:p>
        </w:tc>
        <w:tc>
          <w:tcPr>
            <w:tcW w:w="1134" w:type="dxa"/>
            <w:gridSpan w:val="2"/>
          </w:tcPr>
          <w:p w14:paraId="13AC0246" w14:textId="77777777" w:rsidR="00717BAF" w:rsidRDefault="00717BAF" w:rsidP="00E53C11">
            <w:pPr>
              <w:pStyle w:val="TAL"/>
            </w:pPr>
            <w:r>
              <w:rPr>
                <w:rFonts w:hint="eastAsia"/>
              </w:rPr>
              <w:t>0..1</w:t>
            </w:r>
          </w:p>
        </w:tc>
        <w:tc>
          <w:tcPr>
            <w:tcW w:w="2856" w:type="dxa"/>
            <w:gridSpan w:val="2"/>
          </w:tcPr>
          <w:p w14:paraId="48DFE596" w14:textId="77777777" w:rsidR="00717BAF" w:rsidRDefault="00717BAF" w:rsidP="00E53C11">
            <w:pPr>
              <w:pStyle w:val="TAL"/>
            </w:pPr>
            <w:r>
              <w:rPr>
                <w:rFonts w:hint="eastAsia"/>
              </w:rPr>
              <w:t>The MAC Address of the served UE.</w:t>
            </w:r>
          </w:p>
        </w:tc>
        <w:tc>
          <w:tcPr>
            <w:tcW w:w="1843" w:type="dxa"/>
            <w:gridSpan w:val="2"/>
          </w:tcPr>
          <w:p w14:paraId="50778122" w14:textId="77777777" w:rsidR="00717BAF" w:rsidRDefault="00717BAF" w:rsidP="00E53C11">
            <w:pPr>
              <w:pStyle w:val="TAL"/>
              <w:rPr>
                <w:rFonts w:cs="Arial"/>
                <w:szCs w:val="18"/>
              </w:rPr>
            </w:pPr>
          </w:p>
        </w:tc>
      </w:tr>
      <w:tr w:rsidR="00717BAF" w14:paraId="363C70CB" w14:textId="77777777" w:rsidTr="00E53C11">
        <w:trPr>
          <w:gridAfter w:val="1"/>
          <w:wAfter w:w="33" w:type="dxa"/>
          <w:jc w:val="center"/>
        </w:trPr>
        <w:tc>
          <w:tcPr>
            <w:tcW w:w="1531" w:type="dxa"/>
            <w:gridSpan w:val="2"/>
          </w:tcPr>
          <w:p w14:paraId="451FD3BC" w14:textId="77777777" w:rsidR="00717BAF" w:rsidRDefault="00717BAF" w:rsidP="00E53C11">
            <w:pPr>
              <w:pStyle w:val="TAL"/>
            </w:pPr>
            <w:r>
              <w:t>addMacAddrs</w:t>
            </w:r>
          </w:p>
        </w:tc>
        <w:tc>
          <w:tcPr>
            <w:tcW w:w="1559" w:type="dxa"/>
            <w:gridSpan w:val="2"/>
          </w:tcPr>
          <w:p w14:paraId="710AB2E7" w14:textId="77777777" w:rsidR="00717BAF" w:rsidRDefault="00717BAF" w:rsidP="00E53C11">
            <w:pPr>
              <w:pStyle w:val="TAL"/>
            </w:pPr>
            <w:r>
              <w:t>array(MacAddr48)</w:t>
            </w:r>
          </w:p>
        </w:tc>
        <w:tc>
          <w:tcPr>
            <w:tcW w:w="425" w:type="dxa"/>
            <w:gridSpan w:val="2"/>
          </w:tcPr>
          <w:p w14:paraId="427E3F6E" w14:textId="77777777" w:rsidR="00717BAF" w:rsidRDefault="00717BAF" w:rsidP="00E53C11">
            <w:pPr>
              <w:pStyle w:val="TAC"/>
            </w:pPr>
            <w:r>
              <w:t>O</w:t>
            </w:r>
          </w:p>
        </w:tc>
        <w:tc>
          <w:tcPr>
            <w:tcW w:w="1134" w:type="dxa"/>
            <w:gridSpan w:val="2"/>
          </w:tcPr>
          <w:p w14:paraId="00542E04" w14:textId="77777777" w:rsidR="00717BAF" w:rsidRDefault="00717BAF" w:rsidP="00E53C11">
            <w:pPr>
              <w:pStyle w:val="TAL"/>
            </w:pPr>
            <w:r>
              <w:t>1..N</w:t>
            </w:r>
          </w:p>
        </w:tc>
        <w:tc>
          <w:tcPr>
            <w:tcW w:w="2856" w:type="dxa"/>
            <w:gridSpan w:val="2"/>
          </w:tcPr>
          <w:p w14:paraId="3875F4C5" w14:textId="77777777" w:rsidR="00717BAF" w:rsidRDefault="00717BAF" w:rsidP="00E53C11">
            <w:pPr>
              <w:pStyle w:val="TAL"/>
            </w:pPr>
            <w:r>
              <w:t>The additional MAC Addresses of the served UE.</w:t>
            </w:r>
          </w:p>
        </w:tc>
        <w:tc>
          <w:tcPr>
            <w:tcW w:w="1843" w:type="dxa"/>
            <w:gridSpan w:val="2"/>
          </w:tcPr>
          <w:p w14:paraId="203BEE94" w14:textId="77777777" w:rsidR="00717BAF" w:rsidRDefault="00717BAF" w:rsidP="00E53C11">
            <w:pPr>
              <w:pStyle w:val="TAL"/>
              <w:rPr>
                <w:rFonts w:cs="Arial"/>
                <w:szCs w:val="18"/>
              </w:rPr>
            </w:pPr>
            <w:r>
              <w:rPr>
                <w:rFonts w:cs="Arial"/>
                <w:szCs w:val="18"/>
              </w:rPr>
              <w:t>MultiUeAddr</w:t>
            </w:r>
          </w:p>
        </w:tc>
      </w:tr>
      <w:tr w:rsidR="00717BAF" w14:paraId="74B0CE44" w14:textId="77777777" w:rsidTr="00E53C11">
        <w:trPr>
          <w:gridAfter w:val="1"/>
          <w:wAfter w:w="33" w:type="dxa"/>
          <w:jc w:val="center"/>
        </w:trPr>
        <w:tc>
          <w:tcPr>
            <w:tcW w:w="1531" w:type="dxa"/>
            <w:gridSpan w:val="2"/>
          </w:tcPr>
          <w:p w14:paraId="47BFEB18" w14:textId="77777777" w:rsidR="00717BAF" w:rsidRDefault="00717BAF" w:rsidP="00E53C11">
            <w:pPr>
              <w:pStyle w:val="TAL"/>
            </w:pPr>
            <w:r>
              <w:t>pcfId</w:t>
            </w:r>
          </w:p>
        </w:tc>
        <w:tc>
          <w:tcPr>
            <w:tcW w:w="1559" w:type="dxa"/>
            <w:gridSpan w:val="2"/>
          </w:tcPr>
          <w:p w14:paraId="28AADF45" w14:textId="77777777" w:rsidR="00717BAF" w:rsidRDefault="00717BAF" w:rsidP="00E53C11">
            <w:pPr>
              <w:pStyle w:val="TAL"/>
            </w:pPr>
            <w:r>
              <w:t>NfInstanceId</w:t>
            </w:r>
          </w:p>
        </w:tc>
        <w:tc>
          <w:tcPr>
            <w:tcW w:w="425" w:type="dxa"/>
            <w:gridSpan w:val="2"/>
          </w:tcPr>
          <w:p w14:paraId="3E4434F4" w14:textId="77777777" w:rsidR="00717BAF" w:rsidRDefault="00717BAF" w:rsidP="00E53C11">
            <w:pPr>
              <w:pStyle w:val="TAC"/>
            </w:pPr>
            <w:r>
              <w:t>O</w:t>
            </w:r>
          </w:p>
        </w:tc>
        <w:tc>
          <w:tcPr>
            <w:tcW w:w="1134" w:type="dxa"/>
            <w:gridSpan w:val="2"/>
          </w:tcPr>
          <w:p w14:paraId="59B05B24" w14:textId="77777777" w:rsidR="00717BAF" w:rsidRDefault="00717BAF" w:rsidP="00E53C11">
            <w:pPr>
              <w:pStyle w:val="TAL"/>
            </w:pPr>
            <w:r>
              <w:t>0..1</w:t>
            </w:r>
          </w:p>
        </w:tc>
        <w:tc>
          <w:tcPr>
            <w:tcW w:w="2856" w:type="dxa"/>
            <w:gridSpan w:val="2"/>
          </w:tcPr>
          <w:p w14:paraId="5DA5607F" w14:textId="77777777" w:rsidR="00717BAF" w:rsidRDefault="00717BAF" w:rsidP="00E53C11">
            <w:pPr>
              <w:pStyle w:val="TAL"/>
            </w:pPr>
            <w:r>
              <w:t>PCF instance identifier</w:t>
            </w:r>
          </w:p>
        </w:tc>
        <w:tc>
          <w:tcPr>
            <w:tcW w:w="1843" w:type="dxa"/>
            <w:gridSpan w:val="2"/>
          </w:tcPr>
          <w:p w14:paraId="2C73E1F9" w14:textId="77777777" w:rsidR="00717BAF" w:rsidRDefault="00717BAF" w:rsidP="00E53C11">
            <w:pPr>
              <w:pStyle w:val="TAL"/>
              <w:rPr>
                <w:rFonts w:cs="Arial"/>
                <w:szCs w:val="18"/>
              </w:rPr>
            </w:pPr>
          </w:p>
        </w:tc>
      </w:tr>
      <w:tr w:rsidR="00717BAF" w14:paraId="675FFE52" w14:textId="77777777" w:rsidTr="00E53C11">
        <w:trPr>
          <w:gridAfter w:val="1"/>
          <w:wAfter w:w="33" w:type="dxa"/>
          <w:jc w:val="center"/>
        </w:trPr>
        <w:tc>
          <w:tcPr>
            <w:tcW w:w="1531" w:type="dxa"/>
            <w:gridSpan w:val="2"/>
          </w:tcPr>
          <w:p w14:paraId="3DE60B7A" w14:textId="77777777" w:rsidR="00717BAF" w:rsidRDefault="00717BAF" w:rsidP="00E53C11">
            <w:pPr>
              <w:pStyle w:val="TAL"/>
            </w:pPr>
            <w:r>
              <w:t>pcfFqdn</w:t>
            </w:r>
          </w:p>
        </w:tc>
        <w:tc>
          <w:tcPr>
            <w:tcW w:w="1559" w:type="dxa"/>
            <w:gridSpan w:val="2"/>
          </w:tcPr>
          <w:p w14:paraId="3D531C11" w14:textId="77777777" w:rsidR="00717BAF" w:rsidRDefault="00717BAF" w:rsidP="00E53C11">
            <w:pPr>
              <w:pStyle w:val="TAL"/>
            </w:pPr>
            <w:r>
              <w:t>Fqdn</w:t>
            </w:r>
          </w:p>
        </w:tc>
        <w:tc>
          <w:tcPr>
            <w:tcW w:w="425" w:type="dxa"/>
            <w:gridSpan w:val="2"/>
          </w:tcPr>
          <w:p w14:paraId="38687C5C" w14:textId="77777777" w:rsidR="00717BAF" w:rsidRDefault="00717BAF" w:rsidP="00E53C11">
            <w:pPr>
              <w:pStyle w:val="TAC"/>
            </w:pPr>
            <w:r>
              <w:t>O</w:t>
            </w:r>
          </w:p>
        </w:tc>
        <w:tc>
          <w:tcPr>
            <w:tcW w:w="1134" w:type="dxa"/>
            <w:gridSpan w:val="2"/>
          </w:tcPr>
          <w:p w14:paraId="1B77BA81" w14:textId="77777777" w:rsidR="00717BAF" w:rsidRDefault="00717BAF" w:rsidP="00E53C11">
            <w:pPr>
              <w:pStyle w:val="TAL"/>
            </w:pPr>
            <w:r>
              <w:t>0..1</w:t>
            </w:r>
          </w:p>
        </w:tc>
        <w:tc>
          <w:tcPr>
            <w:tcW w:w="2856" w:type="dxa"/>
            <w:gridSpan w:val="2"/>
          </w:tcPr>
          <w:p w14:paraId="5B3A9B9D" w14:textId="77777777" w:rsidR="00717BAF" w:rsidRDefault="00717BAF" w:rsidP="00E53C11">
            <w:pPr>
              <w:pStyle w:val="TAL"/>
            </w:pPr>
            <w:r>
              <w:rPr>
                <w:rFonts w:cs="Arial"/>
                <w:szCs w:val="18"/>
              </w:rPr>
              <w:t>FQDN of the PCF hosting the Npcf_PolicyAuthorization service.</w:t>
            </w:r>
          </w:p>
        </w:tc>
        <w:tc>
          <w:tcPr>
            <w:tcW w:w="1843" w:type="dxa"/>
            <w:gridSpan w:val="2"/>
          </w:tcPr>
          <w:p w14:paraId="7270AB13" w14:textId="77777777" w:rsidR="00717BAF" w:rsidRDefault="00717BAF" w:rsidP="00E53C11">
            <w:pPr>
              <w:pStyle w:val="TAL"/>
              <w:rPr>
                <w:rFonts w:cs="Arial"/>
                <w:szCs w:val="18"/>
              </w:rPr>
            </w:pPr>
          </w:p>
        </w:tc>
      </w:tr>
      <w:tr w:rsidR="00717BAF" w14:paraId="1F1E6D8D" w14:textId="77777777" w:rsidTr="00E53C11">
        <w:trPr>
          <w:gridAfter w:val="1"/>
          <w:wAfter w:w="33" w:type="dxa"/>
          <w:jc w:val="center"/>
        </w:trPr>
        <w:tc>
          <w:tcPr>
            <w:tcW w:w="1531" w:type="dxa"/>
            <w:gridSpan w:val="2"/>
          </w:tcPr>
          <w:p w14:paraId="68AC8AE5" w14:textId="77777777" w:rsidR="00717BAF" w:rsidRDefault="00717BAF" w:rsidP="00E53C11">
            <w:pPr>
              <w:pStyle w:val="TAL"/>
            </w:pPr>
            <w:r>
              <w:t>pcfIpEndPoints</w:t>
            </w:r>
          </w:p>
        </w:tc>
        <w:tc>
          <w:tcPr>
            <w:tcW w:w="1559" w:type="dxa"/>
            <w:gridSpan w:val="2"/>
          </w:tcPr>
          <w:p w14:paraId="3E595DBD" w14:textId="77777777" w:rsidR="00717BAF" w:rsidRDefault="00717BAF" w:rsidP="00E53C11">
            <w:pPr>
              <w:pStyle w:val="TAL"/>
            </w:pPr>
            <w:r>
              <w:t>array(IpEndPoint)</w:t>
            </w:r>
          </w:p>
        </w:tc>
        <w:tc>
          <w:tcPr>
            <w:tcW w:w="425" w:type="dxa"/>
            <w:gridSpan w:val="2"/>
          </w:tcPr>
          <w:p w14:paraId="056E00BE" w14:textId="77777777" w:rsidR="00717BAF" w:rsidRDefault="00717BAF" w:rsidP="00E53C11">
            <w:pPr>
              <w:pStyle w:val="TAC"/>
            </w:pPr>
            <w:r>
              <w:t>O</w:t>
            </w:r>
          </w:p>
        </w:tc>
        <w:tc>
          <w:tcPr>
            <w:tcW w:w="1134" w:type="dxa"/>
            <w:gridSpan w:val="2"/>
          </w:tcPr>
          <w:p w14:paraId="681F2DC5" w14:textId="77777777" w:rsidR="00717BAF" w:rsidRDefault="00717BAF" w:rsidP="00E53C11">
            <w:pPr>
              <w:pStyle w:val="TAL"/>
            </w:pPr>
            <w:r>
              <w:t>1..N</w:t>
            </w:r>
          </w:p>
        </w:tc>
        <w:tc>
          <w:tcPr>
            <w:tcW w:w="2856" w:type="dxa"/>
            <w:gridSpan w:val="2"/>
          </w:tcPr>
          <w:p w14:paraId="0F2BD9FA" w14:textId="77777777" w:rsidR="00717BAF" w:rsidRDefault="00717BAF" w:rsidP="00E53C11">
            <w:pPr>
              <w:pStyle w:val="TAL"/>
            </w:pPr>
            <w:r>
              <w:rPr>
                <w:rFonts w:cs="Arial"/>
                <w:szCs w:val="18"/>
              </w:rPr>
              <w:t>IP end points of the PCF hosting the Npcf_PolicyAuthorization service.</w:t>
            </w:r>
          </w:p>
        </w:tc>
        <w:tc>
          <w:tcPr>
            <w:tcW w:w="1843" w:type="dxa"/>
            <w:gridSpan w:val="2"/>
          </w:tcPr>
          <w:p w14:paraId="20560584" w14:textId="77777777" w:rsidR="00717BAF" w:rsidRDefault="00717BAF" w:rsidP="00E53C11">
            <w:pPr>
              <w:pStyle w:val="TAL"/>
              <w:rPr>
                <w:rFonts w:cs="Arial"/>
                <w:szCs w:val="18"/>
              </w:rPr>
            </w:pPr>
          </w:p>
        </w:tc>
      </w:tr>
      <w:tr w:rsidR="00717BAF" w14:paraId="12409F98" w14:textId="77777777" w:rsidTr="00E53C11">
        <w:trPr>
          <w:gridAfter w:val="1"/>
          <w:wAfter w:w="33" w:type="dxa"/>
          <w:jc w:val="center"/>
        </w:trPr>
        <w:tc>
          <w:tcPr>
            <w:tcW w:w="1531" w:type="dxa"/>
            <w:gridSpan w:val="2"/>
          </w:tcPr>
          <w:p w14:paraId="6D5D7078" w14:textId="77777777" w:rsidR="00717BAF" w:rsidRDefault="00717BAF" w:rsidP="00E53C11">
            <w:pPr>
              <w:pStyle w:val="TAL"/>
            </w:pPr>
            <w:r>
              <w:rPr>
                <w:rFonts w:eastAsia="MS Mincho"/>
              </w:rPr>
              <w:t>pcfDiamHost</w:t>
            </w:r>
          </w:p>
        </w:tc>
        <w:tc>
          <w:tcPr>
            <w:tcW w:w="1559" w:type="dxa"/>
            <w:gridSpan w:val="2"/>
          </w:tcPr>
          <w:p w14:paraId="34B098EA" w14:textId="77777777" w:rsidR="00717BAF" w:rsidRDefault="00717BAF" w:rsidP="00E53C11">
            <w:pPr>
              <w:pStyle w:val="TAL"/>
            </w:pPr>
            <w:r>
              <w:rPr>
                <w:lang w:eastAsia="zh-CN"/>
              </w:rPr>
              <w:t>DiameterIdentity</w:t>
            </w:r>
          </w:p>
        </w:tc>
        <w:tc>
          <w:tcPr>
            <w:tcW w:w="425" w:type="dxa"/>
            <w:gridSpan w:val="2"/>
          </w:tcPr>
          <w:p w14:paraId="75E72371" w14:textId="77777777" w:rsidR="00717BAF" w:rsidRDefault="00717BAF" w:rsidP="00E53C11">
            <w:pPr>
              <w:pStyle w:val="TAC"/>
            </w:pPr>
            <w:r>
              <w:t>O</w:t>
            </w:r>
          </w:p>
        </w:tc>
        <w:tc>
          <w:tcPr>
            <w:tcW w:w="1134" w:type="dxa"/>
            <w:gridSpan w:val="2"/>
          </w:tcPr>
          <w:p w14:paraId="3F47AF78" w14:textId="77777777" w:rsidR="00717BAF" w:rsidRDefault="00717BAF" w:rsidP="00E53C11">
            <w:pPr>
              <w:pStyle w:val="TAL"/>
            </w:pPr>
            <w:r>
              <w:t>0..1</w:t>
            </w:r>
          </w:p>
        </w:tc>
        <w:tc>
          <w:tcPr>
            <w:tcW w:w="2856" w:type="dxa"/>
            <w:gridSpan w:val="2"/>
          </w:tcPr>
          <w:p w14:paraId="3C236D87" w14:textId="77777777" w:rsidR="00717BAF" w:rsidRDefault="00717BAF" w:rsidP="00E53C11">
            <w:pPr>
              <w:pStyle w:val="TAL"/>
            </w:pPr>
            <w:r>
              <w:t>The diameter host for an individual PCF.</w:t>
            </w:r>
          </w:p>
        </w:tc>
        <w:tc>
          <w:tcPr>
            <w:tcW w:w="1843" w:type="dxa"/>
            <w:gridSpan w:val="2"/>
          </w:tcPr>
          <w:p w14:paraId="362DB334" w14:textId="77777777" w:rsidR="00717BAF" w:rsidRDefault="00717BAF" w:rsidP="00E53C11">
            <w:pPr>
              <w:pStyle w:val="TAL"/>
              <w:rPr>
                <w:rFonts w:cs="Arial"/>
                <w:szCs w:val="18"/>
              </w:rPr>
            </w:pPr>
          </w:p>
        </w:tc>
      </w:tr>
      <w:tr w:rsidR="00717BAF" w14:paraId="0D17F519" w14:textId="77777777" w:rsidTr="00E53C11">
        <w:trPr>
          <w:gridAfter w:val="1"/>
          <w:wAfter w:w="33" w:type="dxa"/>
          <w:jc w:val="center"/>
        </w:trPr>
        <w:tc>
          <w:tcPr>
            <w:tcW w:w="1531" w:type="dxa"/>
            <w:gridSpan w:val="2"/>
          </w:tcPr>
          <w:p w14:paraId="54374B8E" w14:textId="77777777" w:rsidR="00717BAF" w:rsidRDefault="00717BAF" w:rsidP="00E53C11">
            <w:pPr>
              <w:pStyle w:val="TAL"/>
            </w:pPr>
            <w:r>
              <w:rPr>
                <w:rFonts w:eastAsia="MS Mincho"/>
              </w:rPr>
              <w:t>pcfDiamRealm</w:t>
            </w:r>
          </w:p>
        </w:tc>
        <w:tc>
          <w:tcPr>
            <w:tcW w:w="1559" w:type="dxa"/>
            <w:gridSpan w:val="2"/>
          </w:tcPr>
          <w:p w14:paraId="685A6F69" w14:textId="77777777" w:rsidR="00717BAF" w:rsidRDefault="00717BAF" w:rsidP="00E53C11">
            <w:pPr>
              <w:pStyle w:val="TAL"/>
            </w:pPr>
            <w:r>
              <w:rPr>
                <w:lang w:eastAsia="zh-CN"/>
              </w:rPr>
              <w:t>DiameterIdentity</w:t>
            </w:r>
          </w:p>
        </w:tc>
        <w:tc>
          <w:tcPr>
            <w:tcW w:w="425" w:type="dxa"/>
            <w:gridSpan w:val="2"/>
          </w:tcPr>
          <w:p w14:paraId="7070ED67" w14:textId="77777777" w:rsidR="00717BAF" w:rsidRDefault="00717BAF" w:rsidP="00E53C11">
            <w:pPr>
              <w:pStyle w:val="TAC"/>
            </w:pPr>
            <w:r>
              <w:t>O</w:t>
            </w:r>
          </w:p>
        </w:tc>
        <w:tc>
          <w:tcPr>
            <w:tcW w:w="1134" w:type="dxa"/>
            <w:gridSpan w:val="2"/>
          </w:tcPr>
          <w:p w14:paraId="37507597" w14:textId="77777777" w:rsidR="00717BAF" w:rsidRDefault="00717BAF" w:rsidP="00E53C11">
            <w:pPr>
              <w:pStyle w:val="TAL"/>
            </w:pPr>
            <w:r>
              <w:t>0..1</w:t>
            </w:r>
          </w:p>
        </w:tc>
        <w:tc>
          <w:tcPr>
            <w:tcW w:w="2856" w:type="dxa"/>
            <w:gridSpan w:val="2"/>
          </w:tcPr>
          <w:p w14:paraId="24BBEE5C" w14:textId="77777777" w:rsidR="00717BAF" w:rsidRDefault="00717BAF" w:rsidP="00E53C11">
            <w:pPr>
              <w:pStyle w:val="TAL"/>
            </w:pPr>
            <w:r>
              <w:t>The diameter realm for an individual PCF.</w:t>
            </w:r>
          </w:p>
        </w:tc>
        <w:tc>
          <w:tcPr>
            <w:tcW w:w="1843" w:type="dxa"/>
            <w:gridSpan w:val="2"/>
          </w:tcPr>
          <w:p w14:paraId="58B4045B" w14:textId="77777777" w:rsidR="00717BAF" w:rsidRDefault="00717BAF" w:rsidP="00E53C11">
            <w:pPr>
              <w:pStyle w:val="TAL"/>
              <w:rPr>
                <w:rFonts w:cs="Arial"/>
                <w:szCs w:val="18"/>
              </w:rPr>
            </w:pPr>
          </w:p>
        </w:tc>
      </w:tr>
      <w:tr w:rsidR="00717BAF" w14:paraId="0B4C957D" w14:textId="77777777" w:rsidTr="00E53C11">
        <w:tblPrEx>
          <w:tblLook w:val="04A0" w:firstRow="1" w:lastRow="0" w:firstColumn="1" w:lastColumn="0" w:noHBand="0" w:noVBand="1"/>
        </w:tblPrEx>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6B2271FB" w14:textId="77777777" w:rsidR="00717BAF" w:rsidRPr="00B34B5D" w:rsidRDefault="00717BAF" w:rsidP="00E53C11">
            <w:pPr>
              <w:pStyle w:val="TAL"/>
              <w:rPr>
                <w:rFonts w:eastAsia="DengXian"/>
                <w:lang w:eastAsia="zh-CN"/>
              </w:rPr>
            </w:pPr>
            <w:r>
              <w:rPr>
                <w:rFonts w:eastAsia="MS Mincho"/>
              </w:rPr>
              <w:t>snssai</w:t>
            </w:r>
          </w:p>
        </w:tc>
        <w:tc>
          <w:tcPr>
            <w:tcW w:w="1558" w:type="dxa"/>
            <w:gridSpan w:val="2"/>
            <w:tcBorders>
              <w:top w:val="single" w:sz="6" w:space="0" w:color="auto"/>
              <w:left w:val="single" w:sz="6" w:space="0" w:color="auto"/>
              <w:bottom w:val="single" w:sz="6" w:space="0" w:color="auto"/>
              <w:right w:val="single" w:sz="6" w:space="0" w:color="auto"/>
            </w:tcBorders>
            <w:hideMark/>
          </w:tcPr>
          <w:p w14:paraId="237BA957" w14:textId="77777777" w:rsidR="00717BAF" w:rsidRDefault="00717BAF" w:rsidP="00E53C11">
            <w:pPr>
              <w:pStyle w:val="TAL"/>
              <w:rPr>
                <w:lang w:eastAsia="zh-CN"/>
              </w:rPr>
            </w:pPr>
            <w:r>
              <w:rPr>
                <w:lang w:eastAsia="zh-CN"/>
              </w:rPr>
              <w:t>Snssai</w:t>
            </w:r>
          </w:p>
        </w:tc>
        <w:tc>
          <w:tcPr>
            <w:tcW w:w="425" w:type="dxa"/>
            <w:gridSpan w:val="2"/>
            <w:tcBorders>
              <w:top w:val="single" w:sz="6" w:space="0" w:color="auto"/>
              <w:left w:val="single" w:sz="6" w:space="0" w:color="auto"/>
              <w:bottom w:val="single" w:sz="6" w:space="0" w:color="auto"/>
              <w:right w:val="single" w:sz="6" w:space="0" w:color="auto"/>
            </w:tcBorders>
            <w:hideMark/>
          </w:tcPr>
          <w:p w14:paraId="5A1C2B85" w14:textId="77777777" w:rsidR="00717BAF" w:rsidRDefault="00717BAF" w:rsidP="00E53C11">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05BE8102" w14:textId="77777777" w:rsidR="00717BAF" w:rsidRDefault="00717BAF" w:rsidP="00E53C11">
            <w:pPr>
              <w:pStyle w:val="TAL"/>
            </w:pPr>
            <w:r>
              <w:t>0..1</w:t>
            </w:r>
          </w:p>
        </w:tc>
        <w:tc>
          <w:tcPr>
            <w:tcW w:w="2855" w:type="dxa"/>
            <w:gridSpan w:val="2"/>
            <w:tcBorders>
              <w:top w:val="single" w:sz="6" w:space="0" w:color="auto"/>
              <w:left w:val="single" w:sz="6" w:space="0" w:color="auto"/>
              <w:bottom w:val="single" w:sz="6" w:space="0" w:color="auto"/>
              <w:right w:val="single" w:sz="6" w:space="0" w:color="auto"/>
            </w:tcBorders>
            <w:hideMark/>
          </w:tcPr>
          <w:p w14:paraId="7867EE95" w14:textId="77777777" w:rsidR="00717BAF" w:rsidRDefault="00717BAF" w:rsidP="00E53C11">
            <w:pPr>
              <w:pStyle w:val="TAL"/>
            </w:pPr>
            <w:r>
              <w:t>The updated S-NSSAI.</w:t>
            </w:r>
          </w:p>
        </w:tc>
        <w:tc>
          <w:tcPr>
            <w:tcW w:w="1842" w:type="dxa"/>
            <w:gridSpan w:val="2"/>
            <w:tcBorders>
              <w:top w:val="single" w:sz="6" w:space="0" w:color="auto"/>
              <w:left w:val="single" w:sz="6" w:space="0" w:color="auto"/>
              <w:bottom w:val="single" w:sz="6" w:space="0" w:color="auto"/>
              <w:right w:val="single" w:sz="6" w:space="0" w:color="auto"/>
            </w:tcBorders>
            <w:hideMark/>
          </w:tcPr>
          <w:p w14:paraId="4638C78F" w14:textId="0D3D5A3B" w:rsidR="00717BAF" w:rsidRDefault="00E43E34" w:rsidP="00E53C11">
            <w:pPr>
              <w:pStyle w:val="TAL"/>
              <w:rPr>
                <w:rFonts w:cs="Arial"/>
                <w:szCs w:val="18"/>
              </w:rPr>
            </w:pPr>
            <w:ins w:id="37" w:author="Susana Fernandez" w:date="2023-09-05T12:32:00Z">
              <w:r>
                <w:rPr>
                  <w:lang w:eastAsia="zh-CN"/>
                </w:rPr>
                <w:t>NetSliceRepl</w:t>
              </w:r>
            </w:ins>
            <w:del w:id="38" w:author="Susana Fernandez" w:date="2023-09-05T12:32:00Z">
              <w:r w:rsidR="00717BAF" w:rsidDel="00E43E34">
                <w:rPr>
                  <w:lang w:eastAsia="zh-CN"/>
                </w:rPr>
                <w:delText>FFS</w:delText>
              </w:r>
            </w:del>
          </w:p>
        </w:tc>
      </w:tr>
      <w:tr w:rsidR="00717BAF" w14:paraId="45C5B4E5" w14:textId="77777777" w:rsidTr="00E53C11">
        <w:trPr>
          <w:gridAfter w:val="1"/>
          <w:wAfter w:w="33" w:type="dxa"/>
          <w:jc w:val="center"/>
        </w:trPr>
        <w:tc>
          <w:tcPr>
            <w:tcW w:w="9348" w:type="dxa"/>
            <w:gridSpan w:val="12"/>
          </w:tcPr>
          <w:p w14:paraId="140F9C67" w14:textId="77777777" w:rsidR="00717BAF" w:rsidRDefault="00717BAF" w:rsidP="00E53C11">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35EFD38A" w14:textId="77777777" w:rsidR="00717BAF" w:rsidRDefault="00717BAF" w:rsidP="00E53C11">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4C9330D8" w14:textId="77777777" w:rsidR="00717BAF" w:rsidRDefault="00717BAF" w:rsidP="00E53C11">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4CB99AA5" w14:textId="77777777" w:rsidR="00717BAF" w:rsidRDefault="00717BAF" w:rsidP="00717BAF">
      <w:pPr>
        <w:rPr>
          <w:lang w:eastAsia="zh-CN"/>
        </w:rPr>
      </w:pPr>
    </w:p>
    <w:p w14:paraId="076E8389" w14:textId="6E566A59" w:rsidR="00717BAF" w:rsidDel="00E43E34" w:rsidRDefault="00717BAF" w:rsidP="00717BAF">
      <w:pPr>
        <w:pStyle w:val="EditorsNote"/>
        <w:rPr>
          <w:del w:id="39" w:author="Susana Fernandez" w:date="2023-09-05T12:32:00Z"/>
          <w:lang w:eastAsia="zh-CN"/>
        </w:rPr>
      </w:pPr>
      <w:del w:id="40" w:author="Susana Fernandez" w:date="2023-09-05T12:32:00Z">
        <w:r w:rsidDel="00E43E34">
          <w:delText xml:space="preserve">Editor’s Note: Name of the feature for the support of </w:delText>
        </w:r>
        <w:r w:rsidDel="00E43E34">
          <w:rPr>
            <w:lang w:eastAsia="zh-CN"/>
          </w:rPr>
          <w:delText>S-NSSAI replacement</w:delText>
        </w:r>
        <w:r w:rsidDel="00E43E34">
          <w:delText xml:space="preserve"> is FFS.</w:delText>
        </w:r>
      </w:del>
    </w:p>
    <w:p w14:paraId="3ED3063A" w14:textId="77777777" w:rsidR="00DC2641" w:rsidRDefault="00DC2641" w:rsidP="00C50F09">
      <w:pPr>
        <w:pStyle w:val="B10"/>
        <w:ind w:left="0" w:firstLine="0"/>
      </w:pPr>
    </w:p>
    <w:p w14:paraId="31064A6A" w14:textId="00D418A7" w:rsidR="00D132D6" w:rsidRPr="002C393C" w:rsidRDefault="00D132D6" w:rsidP="00D132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3F5737">
        <w:rPr>
          <w:rFonts w:eastAsia="DengXian"/>
          <w:noProof/>
          <w:color w:val="0000FF"/>
          <w:sz w:val="28"/>
          <w:szCs w:val="28"/>
          <w:highlight w:val="yellow"/>
        </w:rPr>
        <w:t xml:space="preserve">*** </w:t>
      </w:r>
      <w:r w:rsidR="00717BAF" w:rsidRPr="003F5737">
        <w:rPr>
          <w:rFonts w:eastAsia="DengXian"/>
          <w:noProof/>
          <w:color w:val="0000FF"/>
          <w:sz w:val="28"/>
          <w:szCs w:val="28"/>
          <w:highlight w:val="yellow"/>
        </w:rPr>
        <w:t>Third</w:t>
      </w:r>
      <w:r w:rsidRPr="003F5737">
        <w:rPr>
          <w:rFonts w:eastAsia="DengXian"/>
          <w:noProof/>
          <w:color w:val="0000FF"/>
          <w:sz w:val="28"/>
          <w:szCs w:val="28"/>
          <w:highlight w:val="yellow"/>
        </w:rPr>
        <w:t xml:space="preserve"> Change ***</w:t>
      </w:r>
    </w:p>
    <w:p w14:paraId="33929F49" w14:textId="77777777" w:rsidR="003F5737" w:rsidRDefault="003F5737" w:rsidP="003F5737">
      <w:pPr>
        <w:pStyle w:val="Heading4"/>
        <w:rPr>
          <w:lang w:val="en-US"/>
        </w:rPr>
      </w:pPr>
      <w:bookmarkStart w:id="41" w:name="_Toc36037674"/>
      <w:bookmarkStart w:id="42" w:name="_Toc94034129"/>
      <w:bookmarkStart w:id="43" w:name="_Toc100955382"/>
      <w:bookmarkStart w:id="44" w:name="_Toc43298166"/>
      <w:bookmarkStart w:id="45" w:name="_Toc85528209"/>
      <w:bookmarkStart w:id="46" w:name="_Toc51761246"/>
      <w:bookmarkStart w:id="47" w:name="_Toc45132943"/>
      <w:bookmarkStart w:id="48" w:name="_Toc50023756"/>
      <w:bookmarkStart w:id="49" w:name="_Toc49935410"/>
      <w:bookmarkStart w:id="50" w:name="_Toc90656260"/>
      <w:bookmarkStart w:id="51" w:name="_Toc120677434"/>
      <w:bookmarkStart w:id="52" w:name="_Toc56672176"/>
      <w:bookmarkStart w:id="53" w:name="_Toc104546040"/>
      <w:bookmarkStart w:id="54" w:name="_Toc66277734"/>
      <w:bookmarkStart w:id="55" w:name="_Toc68166416"/>
      <w:bookmarkStart w:id="56" w:name="_Toc112935823"/>
      <w:bookmarkStart w:id="57" w:name="_Toc28011533"/>
      <w:bookmarkStart w:id="58" w:name="_Toc83233132"/>
      <w:bookmarkStart w:id="59" w:name="_Toc39063108"/>
      <w:bookmarkStart w:id="60" w:name="_Toc34210649"/>
      <w:bookmarkStart w:id="61" w:name="_Toc114134204"/>
      <w:bookmarkStart w:id="62" w:name="_Toc120679799"/>
      <w:bookmarkStart w:id="63" w:name="_Toc97197744"/>
      <w:bookmarkStart w:id="64" w:name="_Toc133434179"/>
      <w:bookmarkStart w:id="65" w:name="_Toc138760656"/>
      <w:bookmarkStart w:id="66" w:name="_Toc70542045"/>
      <w:bookmarkStart w:id="67" w:name="_Toc94034215"/>
      <w:bookmarkStart w:id="68" w:name="_Toc63194131"/>
      <w:bookmarkStart w:id="69" w:name="_Toc45134099"/>
      <w:bookmarkStart w:id="70" w:name="_Toc112935925"/>
      <w:bookmarkStart w:id="71" w:name="_Toc56634766"/>
      <w:bookmarkStart w:id="72" w:name="_Toc120677539"/>
      <w:bookmarkStart w:id="73" w:name="_Toc36103064"/>
      <w:bookmarkStart w:id="74" w:name="_Toc28012923"/>
      <w:bookmarkStart w:id="75" w:name="_Toc34251368"/>
      <w:bookmarkStart w:id="76" w:name="_Toc104546126"/>
      <w:bookmarkStart w:id="77" w:name="_Toc90656343"/>
      <w:bookmarkStart w:id="78" w:name="_Toc100955468"/>
      <w:bookmarkStart w:id="79" w:name="_Toc66233882"/>
      <w:bookmarkStart w:id="80" w:name="_Toc66233219"/>
      <w:bookmarkStart w:id="81" w:name="_Toc120679904"/>
      <w:bookmarkStart w:id="82" w:name="_Toc68169099"/>
      <w:bookmarkStart w:id="83" w:name="_Toc114134307"/>
      <w:bookmarkStart w:id="84" w:name="_Toc59018061"/>
      <w:bookmarkStart w:id="85" w:name="_Toc97197830"/>
      <w:bookmarkStart w:id="86" w:name="_Toc51763162"/>
      <w:bookmarkStart w:id="87" w:name="_Toc85528291"/>
      <w:bookmarkStart w:id="88" w:name="_Toc43388817"/>
      <w:bookmarkStart w:id="89" w:name="_Toc83233213"/>
      <w:bookmarkStart w:id="90" w:name="_Toc133434284"/>
      <w:bookmarkStart w:id="91" w:name="_Toc138760761"/>
      <w:r>
        <w:rPr>
          <w:lang w:val="en-US"/>
        </w:rPr>
        <w:t>4.2.8.2</w:t>
      </w:r>
      <w:r>
        <w:rPr>
          <w:lang w:val="en-US"/>
        </w:rPr>
        <w:tab/>
        <w:t>Notification about subscribed events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AF586C4" w14:textId="77777777" w:rsidR="003F5737" w:rsidRDefault="003F5737" w:rsidP="003F5737">
      <w:pPr>
        <w:rPr>
          <w:lang w:val="en-US"/>
        </w:rPr>
      </w:pPr>
      <w:r>
        <w:rPr>
          <w:lang w:val="en-US"/>
        </w:rPr>
        <w:t>The present "notification about subscribed events" procedure is performed by the BSF when any of the subscribed events occur.</w:t>
      </w:r>
    </w:p>
    <w:p w14:paraId="583FDF79" w14:textId="77777777" w:rsidR="003F5737" w:rsidRDefault="003F5737" w:rsidP="003F5737">
      <w:pPr>
        <w:rPr>
          <w:lang w:val="en-US"/>
        </w:rPr>
      </w:pPr>
      <w:r>
        <w:rPr>
          <w:lang w:val="en-US"/>
        </w:rPr>
        <w:t>Figure 4.2.8.2-1 illustrates the notification about subscribed events.</w:t>
      </w:r>
    </w:p>
    <w:p w14:paraId="256D0FBB" w14:textId="77777777" w:rsidR="003F5737" w:rsidRDefault="003F5737" w:rsidP="003F5737">
      <w:pPr>
        <w:pStyle w:val="TH"/>
        <w:rPr>
          <w:lang w:val="en-US"/>
        </w:rPr>
      </w:pPr>
      <w:r>
        <w:rPr>
          <w:lang w:val="en-US"/>
        </w:rPr>
        <w:object w:dxaOrig="9856" w:dyaOrig="3251" w14:anchorId="551C23B4">
          <v:shape id="Object 15" o:spid="_x0000_i1026" type="#_x0000_t75" style="width:477pt;height:158.25pt;mso-position-horizontal-relative:page;mso-position-vertical-relative:page" o:ole="">
            <v:imagedata r:id="rId20" o:title=""/>
          </v:shape>
          <o:OLEObject Type="Embed" ProgID="Visio.Drawing.15" ShapeID="Object 15" DrawAspect="Content" ObjectID="_1757487121" r:id="rId21"/>
        </w:object>
      </w:r>
    </w:p>
    <w:p w14:paraId="64014C8D" w14:textId="77777777" w:rsidR="003F5737" w:rsidRDefault="003F5737" w:rsidP="003F5737">
      <w:pPr>
        <w:pStyle w:val="TF"/>
        <w:rPr>
          <w:lang w:val="en-US"/>
        </w:rPr>
      </w:pPr>
      <w:r>
        <w:rPr>
          <w:lang w:val="en-US"/>
        </w:rPr>
        <w:t>Figure 4.2.8.2-1: Notification about subscribed events</w:t>
      </w:r>
    </w:p>
    <w:p w14:paraId="20E2B256" w14:textId="77777777" w:rsidR="003F5737" w:rsidRDefault="003F5737" w:rsidP="003F5737">
      <w:pPr>
        <w:rPr>
          <w:lang w:val="en-US"/>
        </w:rPr>
      </w:pPr>
      <w:r>
        <w:rPr>
          <w:lang w:val="en-US"/>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33E06369" w14:textId="77777777" w:rsidR="003F5737" w:rsidRDefault="003F5737" w:rsidP="003F5737">
      <w:pPr>
        <w:rPr>
          <w:lang w:val="en-US"/>
        </w:rPr>
      </w:pPr>
      <w:r>
        <w:rPr>
          <w:lang w:val="en-US"/>
        </w:rPr>
        <w:t>The BsfNotification data structure shall include:</w:t>
      </w:r>
    </w:p>
    <w:p w14:paraId="425288A3" w14:textId="77777777" w:rsidR="003F5737" w:rsidRDefault="003F5737" w:rsidP="003F5737">
      <w:pPr>
        <w:pStyle w:val="B10"/>
        <w:rPr>
          <w:lang w:val="en-US" w:eastAsia="zh-CN"/>
        </w:rPr>
      </w:pPr>
      <w:r>
        <w:rPr>
          <w:lang w:val="en-US" w:eastAsia="zh-CN"/>
        </w:rPr>
        <w:t>-</w:t>
      </w:r>
      <w:r>
        <w:rPr>
          <w:lang w:val="en-US" w:eastAsia="zh-CN"/>
        </w:rPr>
        <w:tab/>
        <w:t xml:space="preserve">the notification correlation ID </w:t>
      </w:r>
      <w:r>
        <w:rPr>
          <w:lang w:val="en-US"/>
        </w:rPr>
        <w:t xml:space="preserve">provided by the NF service consumer during the subscription </w:t>
      </w:r>
      <w:r>
        <w:rPr>
          <w:lang w:val="en-US" w:eastAsia="zh-CN"/>
        </w:rPr>
        <w:t xml:space="preserve">within </w:t>
      </w:r>
      <w:r>
        <w:t>"</w:t>
      </w:r>
      <w:r>
        <w:rPr>
          <w:lang w:eastAsia="zh-CN"/>
        </w:rPr>
        <w:t>notifCorreId</w:t>
      </w:r>
      <w:r>
        <w:t>"</w:t>
      </w:r>
      <w:r>
        <w:rPr>
          <w:lang w:val="en-US"/>
        </w:rPr>
        <w:t xml:space="preserve"> attribute</w:t>
      </w:r>
      <w:r>
        <w:rPr>
          <w:lang w:val="en-US" w:eastAsia="zh-CN"/>
        </w:rPr>
        <w:t>;</w:t>
      </w:r>
    </w:p>
    <w:p w14:paraId="7350B8B8" w14:textId="77777777" w:rsidR="003F5737" w:rsidRDefault="003F5737" w:rsidP="003F5737">
      <w:pPr>
        <w:pStyle w:val="B10"/>
      </w:pPr>
      <w:r>
        <w:rPr>
          <w:lang w:val="en-US" w:eastAsia="zh-CN"/>
        </w:rPr>
        <w:t>-</w:t>
      </w:r>
      <w:r>
        <w:rPr>
          <w:lang w:val="en-US"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7ACB4D12" w14:textId="77777777" w:rsidR="003F5737" w:rsidRDefault="003F5737" w:rsidP="003F5737">
      <w:pPr>
        <w:rPr>
          <w:lang w:eastAsia="zh-CN"/>
        </w:rPr>
      </w:pPr>
      <w:r>
        <w:rPr>
          <w:lang w:eastAsia="zh-CN"/>
        </w:rPr>
        <w:t xml:space="preserve">Within each instance of </w:t>
      </w:r>
      <w:r>
        <w:rPr>
          <w:lang w:val="en-US" w:eastAsia="zh-CN"/>
        </w:rPr>
        <w:t>BsfEventNotification data type,</w:t>
      </w:r>
      <w:r>
        <w:rPr>
          <w:lang w:eastAsia="zh-CN"/>
        </w:rPr>
        <w:t xml:space="preserve"> the </w:t>
      </w:r>
      <w:r>
        <w:rPr>
          <w:rFonts w:hint="eastAsia"/>
          <w:lang w:eastAsia="zh-CN"/>
        </w:rPr>
        <w:t>BSF</w:t>
      </w:r>
      <w:r>
        <w:rPr>
          <w:lang w:eastAsia="zh-CN"/>
        </w:rPr>
        <w:t xml:space="preserve"> shall include:</w:t>
      </w:r>
    </w:p>
    <w:p w14:paraId="6458B0D6" w14:textId="77777777" w:rsidR="003F5737" w:rsidRDefault="003F5737" w:rsidP="003F5737">
      <w:pPr>
        <w:pStyle w:val="B10"/>
        <w:rPr>
          <w:lang w:eastAsia="zh-CN"/>
        </w:rPr>
      </w:pPr>
      <w:r>
        <w:rPr>
          <w:lang w:eastAsia="zh-CN"/>
        </w:rPr>
        <w:t>-</w:t>
      </w:r>
      <w:r>
        <w:rPr>
          <w:lang w:eastAsia="zh-CN"/>
        </w:rPr>
        <w:tab/>
        <w:t xml:space="preserve">When a subscription to </w:t>
      </w:r>
      <w:r>
        <w:rPr>
          <w:lang w:val="en-US"/>
        </w:rPr>
        <w:t>"PCF_PDU_SESSION_BINDING_REGISTRATION" and "PCF_PDU_SESSION_BINDING_DEREGISTRATION" exists:</w:t>
      </w:r>
    </w:p>
    <w:p w14:paraId="3984E0FA" w14:textId="77777777" w:rsidR="003F5737" w:rsidRDefault="003F5737" w:rsidP="003F5737">
      <w:pPr>
        <w:pStyle w:val="B2"/>
      </w:pPr>
      <w:r>
        <w:rPr>
          <w:lang w:eastAsia="zh-CN"/>
        </w:rPr>
        <w:t>a.</w:t>
      </w:r>
      <w:r>
        <w:rPr>
          <w:lang w:eastAsia="zh-CN"/>
        </w:rPr>
        <w:tab/>
        <w:t>When the BSF detects the registration of a PCF for a PDU session for a DNN and S-NSSAI, SUPI, and GPSI, if available, matching one of the DNN, S-NSSAI pairs</w:t>
      </w:r>
      <w:r>
        <w:rPr>
          <w:lang w:val="en-US" w:eastAsia="zh-CN"/>
        </w:rPr>
        <w:t>, the SUPI and t</w:t>
      </w:r>
      <w:r>
        <w:rPr>
          <w:lang w:val="en-US"/>
        </w:rPr>
        <w:t>he GPSI, if available, provided during subscription</w:t>
      </w:r>
      <w:r>
        <w:rPr>
          <w:lang w:eastAsia="zh-CN"/>
        </w:rPr>
        <w:t xml:space="preserve">, the BSF shall set the </w:t>
      </w:r>
      <w:r>
        <w:t>"event" attribute to</w:t>
      </w:r>
      <w:r>
        <w:rPr>
          <w:lang w:eastAsia="zh-CN"/>
        </w:rPr>
        <w:t xml:space="preserve"> </w:t>
      </w:r>
      <w:r>
        <w:rPr>
          <w:lang w:val="en-US"/>
        </w:rPr>
        <w:t xml:space="preserve">"PCF_PDU_SESSION_BINDING_REGISTRATION" and shall include the </w:t>
      </w:r>
      <w:r>
        <w:t>"pcfForPduSessInfos" with the binding information of the detected PDU session.</w:t>
      </w:r>
    </w:p>
    <w:p w14:paraId="39B7AB7D" w14:textId="77777777" w:rsidR="003F5737" w:rsidRDefault="003F5737" w:rsidP="003F5737">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563ABDFD" w14:textId="77777777" w:rsidR="003F5737" w:rsidRDefault="003F5737" w:rsidP="003F5737">
      <w:pPr>
        <w:pStyle w:val="B10"/>
        <w:rPr>
          <w:lang w:eastAsia="zh-CN"/>
        </w:rPr>
      </w:pPr>
      <w:r>
        <w:rPr>
          <w:lang w:eastAsia="zh-CN"/>
        </w:rPr>
        <w:t>-</w:t>
      </w:r>
      <w:r>
        <w:rPr>
          <w:lang w:eastAsia="zh-CN"/>
        </w:rPr>
        <w:tab/>
        <w:t xml:space="preserve">When a subscription to </w:t>
      </w:r>
      <w:r>
        <w:rPr>
          <w:lang w:val="en-US"/>
        </w:rPr>
        <w:t>"PCF_UE_BINDING_REGISTRATION" and "PCF_UE_BINDING_DEREGISTRATION"exists:</w:t>
      </w:r>
    </w:p>
    <w:p w14:paraId="26977C1D" w14:textId="77777777" w:rsidR="003F5737" w:rsidRDefault="003F5737" w:rsidP="003F5737">
      <w:pPr>
        <w:pStyle w:val="B2"/>
      </w:pPr>
      <w:r>
        <w:t>a.</w:t>
      </w:r>
      <w:r>
        <w:tab/>
        <w:t>When the BSF detects the registration of a PCF for a UE for a</w:t>
      </w:r>
      <w:r>
        <w:rPr>
          <w:lang w:val="en-US" w:eastAsia="zh-CN"/>
        </w:rPr>
        <w:t xml:space="preserve"> SUPI and, if available, GPSI matching the SUPI and, if available, GPSI provided</w:t>
      </w:r>
      <w:r>
        <w:rPr>
          <w:lang w:val="en-US"/>
        </w:rPr>
        <w:t xml:space="preserve"> during subscription</w:t>
      </w:r>
      <w:r>
        <w:t xml:space="preserve">, </w:t>
      </w:r>
      <w:r>
        <w:rPr>
          <w:lang w:eastAsia="zh-CN"/>
        </w:rPr>
        <w:t xml:space="preserve">the BSF shall set the </w:t>
      </w:r>
      <w:r>
        <w:t>"event" attribute to</w:t>
      </w:r>
      <w:r>
        <w:rPr>
          <w:lang w:eastAsia="zh-CN"/>
        </w:rPr>
        <w:t xml:space="preserve"> </w:t>
      </w:r>
      <w:r>
        <w:rPr>
          <w:lang w:val="en-US"/>
        </w:rPr>
        <w:t xml:space="preserve">"PCF_UE_BINDING_REGISTRATION" and shall include the </w:t>
      </w:r>
      <w:r>
        <w:t>"pcfForUeInfo" with the binding information of the detected UE.</w:t>
      </w:r>
    </w:p>
    <w:p w14:paraId="1C8118EA" w14:textId="77777777" w:rsidR="003F5737" w:rsidRDefault="003F5737" w:rsidP="003F5737">
      <w:pPr>
        <w:pStyle w:val="B2"/>
      </w:pPr>
      <w:r>
        <w:t>b.</w:t>
      </w:r>
      <w:r>
        <w:tab/>
        <w:t>When the BSF detects the deregistration of a PCF for a UE for a</w:t>
      </w:r>
      <w:r>
        <w:rPr>
          <w:lang w:val="en-US" w:eastAsia="zh-CN"/>
        </w:rPr>
        <w:t xml:space="preserve"> SUPI and, if available, GPSI matching the SUPI and, if available, GPSI provided</w:t>
      </w:r>
      <w:r>
        <w:rPr>
          <w:lang w:val="en-US"/>
        </w:rPr>
        <w:t xml:space="preserve"> during subscription</w:t>
      </w:r>
      <w:r>
        <w:t>, the BSF</w:t>
      </w:r>
      <w:r>
        <w:rPr>
          <w:lang w:eastAsia="zh-CN"/>
        </w:rPr>
        <w:t xml:space="preserve"> shall set the </w:t>
      </w:r>
      <w:r>
        <w:t>"event" attribute to</w:t>
      </w:r>
      <w:r>
        <w:rPr>
          <w:lang w:eastAsia="zh-CN"/>
        </w:rPr>
        <w:t xml:space="preserve"> </w:t>
      </w:r>
      <w:r>
        <w:rPr>
          <w:lang w:val="en-US"/>
        </w:rPr>
        <w:t xml:space="preserve">"PCF_UE_BINDING_DEREGISTRATION" and shall include the </w:t>
      </w:r>
      <w:r>
        <w:t>"pcfForUeInfo" with the binding information of the removed UE.</w:t>
      </w:r>
    </w:p>
    <w:p w14:paraId="1FA57B36" w14:textId="77777777" w:rsidR="003F5737" w:rsidRDefault="003F5737" w:rsidP="003F5737">
      <w:pPr>
        <w:pStyle w:val="B10"/>
        <w:rPr>
          <w:lang w:eastAsia="zh-CN"/>
        </w:rPr>
      </w:pPr>
      <w:r>
        <w:rPr>
          <w:lang w:eastAsia="zh-CN"/>
        </w:rPr>
        <w:t>-</w:t>
      </w:r>
      <w:r>
        <w:rPr>
          <w:lang w:eastAsia="zh-CN"/>
        </w:rPr>
        <w:tab/>
        <w:t xml:space="preserve">When a subscription to </w:t>
      </w:r>
      <w:r>
        <w:rPr>
          <w:lang w:val="en-US"/>
        </w:rPr>
        <w:t>"SNSSAI_DNN_BINDING_REGISTRATION" and "SNSSAI_DNN_BINDING_DEREGISTRATION"exists:</w:t>
      </w:r>
    </w:p>
    <w:p w14:paraId="2A7494EB" w14:textId="77777777" w:rsidR="003F5737" w:rsidRDefault="003F5737" w:rsidP="003F5737">
      <w:pPr>
        <w:pStyle w:val="B2"/>
      </w:pPr>
      <w:r>
        <w:t>a.</w:t>
      </w:r>
      <w:r>
        <w:tab/>
        <w:t xml:space="preserve">When the BSF detects the registration of PCF for a PDU session </w:t>
      </w:r>
      <w:r>
        <w:rPr>
          <w:lang w:eastAsia="zh-CN"/>
        </w:rPr>
        <w:t>for a DNN and S-NSSAI, SUPI, and GPSI, if available, matching one of the DNN, S-NSSAI pairs</w:t>
      </w:r>
      <w:r>
        <w:rPr>
          <w:lang w:val="en-US" w:eastAsia="zh-CN"/>
        </w:rPr>
        <w:t>, the SUPI and t</w:t>
      </w:r>
      <w:r>
        <w:rPr>
          <w:lang w:val="en-US"/>
        </w:rPr>
        <w:t xml:space="preserve">he GPSI, if available, provided during subscription, and this is the first PDU session for the </w:t>
      </w:r>
      <w:r>
        <w:rPr>
          <w:lang w:eastAsia="zh-CN"/>
        </w:rPr>
        <w:t>DNN and S-NSSAI, SUPI, and GPSI, if available,</w:t>
      </w:r>
      <w:r>
        <w:rPr>
          <w:lang w:val="en-US"/>
        </w:rPr>
        <w:t xml:space="preserve"> combination, the BSF shall set the </w:t>
      </w:r>
      <w:r>
        <w:t>"event" attribute to</w:t>
      </w:r>
      <w:r>
        <w:rPr>
          <w:lang w:val="en-US"/>
        </w:rPr>
        <w:t xml:space="preserve"> "SNSSAI_DNN_BINDING_REGISTRATION" and the </w:t>
      </w:r>
      <w:r>
        <w:t>"matchSnssaiDnns" attribute with the matching S-NSSAI and DNN pairs.</w:t>
      </w:r>
    </w:p>
    <w:p w14:paraId="5581CE17" w14:textId="77777777" w:rsidR="003F5737" w:rsidRDefault="003F5737" w:rsidP="003F5737">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w:t>
      </w:r>
      <w:r>
        <w:rPr>
          <w:lang w:val="en-US" w:eastAsia="zh-CN"/>
        </w:rPr>
        <w:t>, the SUPI and t</w:t>
      </w:r>
      <w:r>
        <w:rPr>
          <w:lang w:val="en-US"/>
        </w:rPr>
        <w:t>he GPSI, if available, provided during subscription,</w:t>
      </w:r>
      <w:r>
        <w:t xml:space="preserve"> </w:t>
      </w:r>
      <w:r>
        <w:rPr>
          <w:lang w:val="en-US"/>
        </w:rPr>
        <w:t xml:space="preserve">and this is the last PDU session for the </w:t>
      </w:r>
      <w:r>
        <w:rPr>
          <w:lang w:eastAsia="zh-CN"/>
        </w:rPr>
        <w:t>DNN and S-NSSAI, SUPI, and GPSI, if available,</w:t>
      </w:r>
      <w:r>
        <w:rPr>
          <w:lang w:val="en-US"/>
        </w:rPr>
        <w:t xml:space="preserve"> combination, the BSF shall set the </w:t>
      </w:r>
      <w:r>
        <w:t>"event" attribute to</w:t>
      </w:r>
      <w:r>
        <w:rPr>
          <w:lang w:val="en-US"/>
        </w:rPr>
        <w:t xml:space="preserve"> "SNSSAI_DNN_BINDING_DEREGISTRATION" and the removed S-NSSAI and DNN combinations within the </w:t>
      </w:r>
      <w:r>
        <w:t>"matchSnssaiDnns" attribute.</w:t>
      </w:r>
    </w:p>
    <w:p w14:paraId="6FCC3693" w14:textId="77777777" w:rsidR="003F5737" w:rsidRDefault="003F5737" w:rsidP="003F5737">
      <w:r>
        <w:t xml:space="preserve">If the HTTP POST request from the BSF is accepted, the </w:t>
      </w:r>
      <w:r>
        <w:rPr>
          <w:lang w:val="en-US"/>
        </w:rPr>
        <w:t>NF service consumer</w:t>
      </w:r>
      <w:r>
        <w:t xml:space="preserve"> shall acknowledge the receipt of the event notification with a "204 No Content" response to HTTP POST request, as shown in figure 4.2.8.2-1, step 2.</w:t>
      </w:r>
    </w:p>
    <w:p w14:paraId="085686AA" w14:textId="77777777" w:rsidR="003F5737" w:rsidRDefault="003F5737" w:rsidP="003F5737">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[5]</w:t>
      </w:r>
      <w:r>
        <w:t>.</w:t>
      </w:r>
    </w:p>
    <w:p w14:paraId="67878592" w14:textId="56E35882" w:rsidR="003F5737" w:rsidRPr="003F5737" w:rsidRDefault="003F5737" w:rsidP="003F573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Fourth </w:t>
      </w:r>
      <w:r w:rsidRPr="008C6891">
        <w:rPr>
          <w:rFonts w:eastAsia="DengXian"/>
          <w:noProof/>
          <w:color w:val="0000FF"/>
          <w:sz w:val="28"/>
          <w:szCs w:val="28"/>
        </w:rPr>
        <w:t>Change ***</w:t>
      </w:r>
    </w:p>
    <w:p w14:paraId="1325B97E" w14:textId="4EF6A793" w:rsidR="00852ACE" w:rsidRDefault="00852ACE" w:rsidP="00852ACE">
      <w:pPr>
        <w:pStyle w:val="Heading2"/>
        <w:rPr>
          <w:lang w:eastAsia="zh-CN"/>
        </w:rPr>
      </w:pPr>
      <w:r>
        <w:t>5.8</w:t>
      </w:r>
      <w:r>
        <w:rPr>
          <w:lang w:eastAsia="zh-CN"/>
        </w:rPr>
        <w:tab/>
        <w:t>Feature negotiation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949CEAC" w14:textId="77777777" w:rsidR="00852ACE" w:rsidRDefault="00852ACE" w:rsidP="00852ACE">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0F8A634B" w14:textId="77777777" w:rsidR="00852ACE" w:rsidRDefault="00852ACE" w:rsidP="00852ACE">
      <w:pPr>
        <w:pStyle w:val="TH"/>
        <w:rPr>
          <w:lang w:val="en-US" w:eastAsia="zh-CN"/>
        </w:rPr>
      </w:pPr>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36"/>
        <w:gridCol w:w="1601"/>
        <w:gridCol w:w="36"/>
        <w:gridCol w:w="2394"/>
        <w:gridCol w:w="36"/>
        <w:gridCol w:w="5391"/>
        <w:gridCol w:w="36"/>
      </w:tblGrid>
      <w:tr w:rsidR="00852ACE" w14:paraId="2E449DBC" w14:textId="77777777" w:rsidTr="00E53C11">
        <w:trPr>
          <w:gridAfter w:val="1"/>
          <w:wAfter w:w="36" w:type="dxa"/>
          <w:jc w:val="center"/>
        </w:trPr>
        <w:tc>
          <w:tcPr>
            <w:tcW w:w="1637" w:type="dxa"/>
            <w:gridSpan w:val="2"/>
            <w:shd w:val="clear" w:color="auto" w:fill="C0C0C0"/>
          </w:tcPr>
          <w:p w14:paraId="4B1000AC" w14:textId="77777777" w:rsidR="00852ACE" w:rsidRDefault="00852ACE" w:rsidP="00E53C11">
            <w:pPr>
              <w:pStyle w:val="TAH"/>
              <w:rPr>
                <w:lang w:val="en-US" w:eastAsia="zh-CN"/>
              </w:rPr>
            </w:pPr>
            <w:r>
              <w:rPr>
                <w:lang w:val="en-US" w:eastAsia="zh-CN"/>
              </w:rPr>
              <w:t>Feature number</w:t>
            </w:r>
          </w:p>
        </w:tc>
        <w:tc>
          <w:tcPr>
            <w:tcW w:w="2430" w:type="dxa"/>
            <w:gridSpan w:val="2"/>
            <w:shd w:val="clear" w:color="auto" w:fill="C0C0C0"/>
          </w:tcPr>
          <w:p w14:paraId="3FF6AAD0" w14:textId="77777777" w:rsidR="00852ACE" w:rsidRDefault="00852ACE" w:rsidP="00E53C11">
            <w:pPr>
              <w:pStyle w:val="TAH"/>
              <w:rPr>
                <w:lang w:val="en-US" w:eastAsia="zh-CN"/>
              </w:rPr>
            </w:pPr>
            <w:r>
              <w:rPr>
                <w:lang w:val="en-US" w:eastAsia="zh-CN"/>
              </w:rPr>
              <w:t>Feature Name</w:t>
            </w:r>
          </w:p>
        </w:tc>
        <w:tc>
          <w:tcPr>
            <w:tcW w:w="5427" w:type="dxa"/>
            <w:gridSpan w:val="2"/>
            <w:shd w:val="clear" w:color="auto" w:fill="C0C0C0"/>
          </w:tcPr>
          <w:p w14:paraId="7503CFB7" w14:textId="77777777" w:rsidR="00852ACE" w:rsidRDefault="00852ACE" w:rsidP="00E53C11">
            <w:pPr>
              <w:pStyle w:val="TAH"/>
              <w:rPr>
                <w:lang w:val="en-US" w:eastAsia="zh-CN"/>
              </w:rPr>
            </w:pPr>
            <w:r>
              <w:rPr>
                <w:lang w:val="en-US" w:eastAsia="zh-CN"/>
              </w:rPr>
              <w:t>Description</w:t>
            </w:r>
          </w:p>
        </w:tc>
      </w:tr>
      <w:tr w:rsidR="00852ACE" w14:paraId="0EF0862E" w14:textId="77777777" w:rsidTr="00E53C11">
        <w:trPr>
          <w:gridAfter w:val="1"/>
          <w:wAfter w:w="36" w:type="dxa"/>
          <w:jc w:val="center"/>
        </w:trPr>
        <w:tc>
          <w:tcPr>
            <w:tcW w:w="1637" w:type="dxa"/>
            <w:gridSpan w:val="2"/>
          </w:tcPr>
          <w:p w14:paraId="196411B0" w14:textId="77777777" w:rsidR="00852ACE" w:rsidRDefault="00852ACE" w:rsidP="00E53C11">
            <w:pPr>
              <w:pStyle w:val="TAL"/>
              <w:rPr>
                <w:rFonts w:eastAsia="Batang"/>
                <w:lang w:val="en-US" w:eastAsia="zh-CN"/>
              </w:rPr>
            </w:pPr>
            <w:r>
              <w:rPr>
                <w:lang w:val="en-US" w:eastAsia="zh-CN"/>
              </w:rPr>
              <w:t>1</w:t>
            </w:r>
          </w:p>
        </w:tc>
        <w:tc>
          <w:tcPr>
            <w:tcW w:w="2430" w:type="dxa"/>
            <w:gridSpan w:val="2"/>
          </w:tcPr>
          <w:p w14:paraId="2F073EFE" w14:textId="77777777" w:rsidR="00852ACE" w:rsidRDefault="00852ACE" w:rsidP="00E53C11">
            <w:pPr>
              <w:pStyle w:val="TAL"/>
              <w:rPr>
                <w:rFonts w:eastAsia="Batang"/>
                <w:lang w:val="en-US" w:eastAsia="zh-CN"/>
              </w:rPr>
            </w:pPr>
            <w:r>
              <w:rPr>
                <w:rFonts w:cs="Arial"/>
                <w:szCs w:val="18"/>
              </w:rPr>
              <w:t>MultiUeAddr</w:t>
            </w:r>
          </w:p>
        </w:tc>
        <w:tc>
          <w:tcPr>
            <w:tcW w:w="5427" w:type="dxa"/>
            <w:gridSpan w:val="2"/>
          </w:tcPr>
          <w:p w14:paraId="440856A3" w14:textId="77777777" w:rsidR="00852ACE" w:rsidRDefault="00852ACE" w:rsidP="00E53C11">
            <w:pPr>
              <w:pStyle w:val="TAL"/>
              <w:rPr>
                <w:rFonts w:eastAsia="Batang"/>
                <w:lang w:val="en-US" w:eastAsia="zh-CN"/>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852ACE" w14:paraId="74662FA9" w14:textId="77777777" w:rsidTr="00E53C11">
        <w:trPr>
          <w:gridAfter w:val="1"/>
          <w:wAfter w:w="36" w:type="dxa"/>
          <w:jc w:val="center"/>
        </w:trPr>
        <w:tc>
          <w:tcPr>
            <w:tcW w:w="1637" w:type="dxa"/>
            <w:gridSpan w:val="2"/>
          </w:tcPr>
          <w:p w14:paraId="3C5859D2" w14:textId="77777777" w:rsidR="00852ACE" w:rsidRDefault="00852ACE" w:rsidP="00E53C11">
            <w:pPr>
              <w:pStyle w:val="TAL"/>
            </w:pPr>
            <w:r>
              <w:t>2</w:t>
            </w:r>
          </w:p>
        </w:tc>
        <w:tc>
          <w:tcPr>
            <w:tcW w:w="2430" w:type="dxa"/>
            <w:gridSpan w:val="2"/>
          </w:tcPr>
          <w:p w14:paraId="247A8F3A" w14:textId="77777777" w:rsidR="00852ACE" w:rsidRDefault="00852ACE" w:rsidP="00E53C11">
            <w:pPr>
              <w:pStyle w:val="TAL"/>
            </w:pPr>
            <w:r>
              <w:t>BindingUpdate</w:t>
            </w:r>
          </w:p>
        </w:tc>
        <w:tc>
          <w:tcPr>
            <w:tcW w:w="5427" w:type="dxa"/>
            <w:gridSpan w:val="2"/>
          </w:tcPr>
          <w:p w14:paraId="0CD577EB" w14:textId="77777777" w:rsidR="00852ACE" w:rsidRDefault="00852ACE" w:rsidP="00E53C11">
            <w:pPr>
              <w:pStyle w:val="TAL"/>
            </w:pPr>
            <w:r>
              <w:t>The consumer can use this feature for updating the session binding information.</w:t>
            </w:r>
          </w:p>
        </w:tc>
      </w:tr>
      <w:tr w:rsidR="00852ACE" w14:paraId="13282317" w14:textId="77777777" w:rsidTr="00E53C11">
        <w:trPr>
          <w:gridAfter w:val="1"/>
          <w:wAfter w:w="36" w:type="dxa"/>
          <w:jc w:val="center"/>
        </w:trPr>
        <w:tc>
          <w:tcPr>
            <w:tcW w:w="1637" w:type="dxa"/>
            <w:gridSpan w:val="2"/>
          </w:tcPr>
          <w:p w14:paraId="0F3F5691" w14:textId="77777777" w:rsidR="00852ACE" w:rsidRDefault="00852ACE" w:rsidP="00E53C11">
            <w:pPr>
              <w:pStyle w:val="TAL"/>
            </w:pPr>
            <w:r>
              <w:rPr>
                <w:rFonts w:hint="eastAsia"/>
                <w:lang w:eastAsia="zh-CN"/>
              </w:rPr>
              <w:t>3</w:t>
            </w:r>
          </w:p>
        </w:tc>
        <w:tc>
          <w:tcPr>
            <w:tcW w:w="2430" w:type="dxa"/>
            <w:gridSpan w:val="2"/>
          </w:tcPr>
          <w:p w14:paraId="0BE8A902" w14:textId="77777777" w:rsidR="00852ACE" w:rsidRDefault="00852ACE" w:rsidP="00E53C11">
            <w:pPr>
              <w:pStyle w:val="TAL"/>
            </w:pPr>
            <w:r>
              <w:rPr>
                <w:rFonts w:hint="eastAsia"/>
                <w:lang w:eastAsia="zh-CN"/>
              </w:rPr>
              <w:t>Sam</w:t>
            </w:r>
            <w:r>
              <w:rPr>
                <w:lang w:eastAsia="zh-CN"/>
              </w:rPr>
              <w:t>e</w:t>
            </w:r>
            <w:r>
              <w:rPr>
                <w:rFonts w:hint="eastAsia"/>
                <w:lang w:eastAsia="zh-CN"/>
              </w:rPr>
              <w:t>Pcf</w:t>
            </w:r>
          </w:p>
        </w:tc>
        <w:tc>
          <w:tcPr>
            <w:tcW w:w="5427" w:type="dxa"/>
            <w:gridSpan w:val="2"/>
          </w:tcPr>
          <w:p w14:paraId="77A86B45" w14:textId="77777777" w:rsidR="00852ACE" w:rsidRDefault="00852ACE" w:rsidP="00E53C11">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r>
              <w:br/>
              <w:t>(NOTE)</w:t>
            </w:r>
          </w:p>
        </w:tc>
      </w:tr>
      <w:tr w:rsidR="00852ACE" w14:paraId="379351C5" w14:textId="77777777" w:rsidTr="00E53C11">
        <w:trPr>
          <w:gridAfter w:val="1"/>
          <w:wAfter w:w="36" w:type="dxa"/>
          <w:jc w:val="center"/>
        </w:trPr>
        <w:tc>
          <w:tcPr>
            <w:tcW w:w="1637" w:type="dxa"/>
            <w:gridSpan w:val="2"/>
          </w:tcPr>
          <w:p w14:paraId="05D6E7ED" w14:textId="77777777" w:rsidR="00852ACE" w:rsidRDefault="00852ACE" w:rsidP="00E53C11">
            <w:pPr>
              <w:pStyle w:val="TAL"/>
              <w:rPr>
                <w:lang w:eastAsia="zh-CN"/>
              </w:rPr>
            </w:pPr>
            <w:r>
              <w:t>4</w:t>
            </w:r>
          </w:p>
        </w:tc>
        <w:tc>
          <w:tcPr>
            <w:tcW w:w="2430" w:type="dxa"/>
            <w:gridSpan w:val="2"/>
          </w:tcPr>
          <w:p w14:paraId="208C15EA" w14:textId="77777777" w:rsidR="00852ACE" w:rsidRDefault="00852ACE" w:rsidP="00E53C11">
            <w:pPr>
              <w:pStyle w:val="TAL"/>
              <w:rPr>
                <w:lang w:eastAsia="zh-CN"/>
              </w:rPr>
            </w:pPr>
            <w:r>
              <w:rPr>
                <w:rFonts w:cs="Arial"/>
                <w:szCs w:val="18"/>
              </w:rPr>
              <w:t>ES3XX</w:t>
            </w:r>
          </w:p>
        </w:tc>
        <w:tc>
          <w:tcPr>
            <w:tcW w:w="5427" w:type="dxa"/>
            <w:gridSpan w:val="2"/>
          </w:tcPr>
          <w:p w14:paraId="393168EE" w14:textId="77777777" w:rsidR="00852ACE" w:rsidRDefault="00852ACE" w:rsidP="00E53C1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852ACE" w14:paraId="0F45FE80" w14:textId="77777777" w:rsidTr="00E53C11">
        <w:trPr>
          <w:gridAfter w:val="1"/>
          <w:wAfter w:w="36" w:type="dxa"/>
          <w:jc w:val="center"/>
        </w:trPr>
        <w:tc>
          <w:tcPr>
            <w:tcW w:w="1637" w:type="dxa"/>
            <w:gridSpan w:val="2"/>
          </w:tcPr>
          <w:p w14:paraId="29B4CE35" w14:textId="77777777" w:rsidR="00852ACE" w:rsidRDefault="00852ACE" w:rsidP="00E53C11">
            <w:pPr>
              <w:pStyle w:val="TAL"/>
            </w:pPr>
            <w:r>
              <w:rPr>
                <w:lang w:eastAsia="zh-CN"/>
              </w:rPr>
              <w:t>5</w:t>
            </w:r>
          </w:p>
        </w:tc>
        <w:tc>
          <w:tcPr>
            <w:tcW w:w="2430" w:type="dxa"/>
            <w:gridSpan w:val="2"/>
          </w:tcPr>
          <w:p w14:paraId="1857805A" w14:textId="77777777" w:rsidR="00852ACE" w:rsidRDefault="00852ACE" w:rsidP="00E53C11">
            <w:pPr>
              <w:pStyle w:val="TAL"/>
              <w:rPr>
                <w:rFonts w:cs="Arial"/>
                <w:szCs w:val="18"/>
              </w:rPr>
            </w:pPr>
            <w:r>
              <w:rPr>
                <w:lang w:eastAsia="zh-CN"/>
              </w:rPr>
              <w:t>ExtendedSamePcf</w:t>
            </w:r>
          </w:p>
        </w:tc>
        <w:tc>
          <w:tcPr>
            <w:tcW w:w="5427" w:type="dxa"/>
            <w:gridSpan w:val="2"/>
          </w:tcPr>
          <w:p w14:paraId="6FE3BFE7" w14:textId="77777777" w:rsidR="00852ACE" w:rsidRDefault="00852ACE" w:rsidP="00E53C11">
            <w:pPr>
              <w:pStyle w:val="TAL"/>
              <w:rPr>
                <w:rFonts w:cs="Arial"/>
                <w:szCs w:val="18"/>
                <w:lang w:eastAsia="zh-CN"/>
              </w:rPr>
            </w:pPr>
            <w:r>
              <w:rPr>
                <w:lang w:eastAsia="zh-CN"/>
              </w:rPr>
              <w:t>T</w:t>
            </w:r>
            <w:r>
              <w:rPr>
                <w:rFonts w:hint="eastAsia"/>
                <w:lang w:eastAsia="zh-CN"/>
              </w:rPr>
              <w:t>hi</w:t>
            </w:r>
            <w:r>
              <w:rPr>
                <w:lang w:eastAsia="zh-CN"/>
              </w:rPr>
              <w:t xml:space="preserve">s feature extends the support of same </w:t>
            </w:r>
            <w:r>
              <w:t>PCF selection for the indicated combination. This feature requires the support of SamePcf feature.</w:t>
            </w:r>
            <w:r>
              <w:br/>
              <w:t>(NOTE)</w:t>
            </w:r>
          </w:p>
        </w:tc>
      </w:tr>
      <w:tr w:rsidR="00852ACE" w14:paraId="76514017" w14:textId="77777777" w:rsidTr="00E53C11">
        <w:trPr>
          <w:gridAfter w:val="1"/>
          <w:wAfter w:w="36" w:type="dxa"/>
          <w:jc w:val="center"/>
        </w:trPr>
        <w:tc>
          <w:tcPr>
            <w:tcW w:w="1637" w:type="dxa"/>
            <w:gridSpan w:val="2"/>
          </w:tcPr>
          <w:p w14:paraId="0B413877" w14:textId="77777777" w:rsidR="00852ACE" w:rsidRDefault="00852ACE" w:rsidP="00E53C11">
            <w:pPr>
              <w:pStyle w:val="TAL"/>
              <w:rPr>
                <w:lang w:eastAsia="zh-CN"/>
              </w:rPr>
            </w:pPr>
            <w:r>
              <w:rPr>
                <w:lang w:eastAsia="zh-CN"/>
              </w:rPr>
              <w:t>6</w:t>
            </w:r>
          </w:p>
        </w:tc>
        <w:tc>
          <w:tcPr>
            <w:tcW w:w="2430" w:type="dxa"/>
            <w:gridSpan w:val="2"/>
          </w:tcPr>
          <w:p w14:paraId="601FD70A" w14:textId="77777777" w:rsidR="00852ACE" w:rsidRDefault="00852ACE" w:rsidP="00E53C11">
            <w:pPr>
              <w:pStyle w:val="TAL"/>
              <w:rPr>
                <w:lang w:eastAsia="zh-CN"/>
              </w:rPr>
            </w:pPr>
            <w:r>
              <w:rPr>
                <w:lang w:eastAsia="zh-CN"/>
              </w:rPr>
              <w:t>AddSnssaiDnnPair</w:t>
            </w:r>
          </w:p>
        </w:tc>
        <w:tc>
          <w:tcPr>
            <w:tcW w:w="5427" w:type="dxa"/>
            <w:gridSpan w:val="2"/>
          </w:tcPr>
          <w:p w14:paraId="4089821C" w14:textId="77777777" w:rsidR="00852ACE" w:rsidRDefault="00852ACE" w:rsidP="00E53C11">
            <w:pPr>
              <w:pStyle w:val="TAL"/>
              <w:rPr>
                <w:lang w:eastAsia="zh-CN"/>
              </w:rPr>
            </w:pPr>
            <w:r>
              <w:rPr>
                <w:lang w:eastAsia="zh-CN"/>
              </w:rPr>
              <w:t>T</w:t>
            </w:r>
            <w:r>
              <w:rPr>
                <w:rFonts w:hint="eastAsia"/>
                <w:lang w:eastAsia="zh-CN"/>
              </w:rPr>
              <w:t>hi</w:t>
            </w:r>
            <w:r>
              <w:rPr>
                <w:lang w:eastAsia="zh-CN"/>
              </w:rPr>
              <w:t>s feature indicates the support of</w:t>
            </w:r>
            <w:r>
              <w:rPr>
                <w:rFonts w:cs="Arial"/>
                <w:szCs w:val="18"/>
                <w:lang w:eastAsia="zh-CN"/>
              </w:rPr>
              <w:t xml:space="preserve"> additional S-NSSAI and DNN pair(s) for which the binding event report(s) apply.</w:t>
            </w:r>
          </w:p>
        </w:tc>
      </w:tr>
      <w:tr w:rsidR="00852ACE" w14:paraId="585DA009" w14:textId="77777777" w:rsidTr="00E53C11">
        <w:tblPrEx>
          <w:tblLook w:val="04A0" w:firstRow="1" w:lastRow="0" w:firstColumn="1" w:lastColumn="0" w:noHBand="0" w:noVBand="1"/>
        </w:tblPrEx>
        <w:trPr>
          <w:gridBefore w:val="1"/>
          <w:wBefore w:w="36" w:type="dxa"/>
          <w:jc w:val="center"/>
        </w:trPr>
        <w:tc>
          <w:tcPr>
            <w:tcW w:w="1637" w:type="dxa"/>
            <w:gridSpan w:val="2"/>
            <w:tcBorders>
              <w:top w:val="single" w:sz="6" w:space="0" w:color="auto"/>
              <w:left w:val="single" w:sz="6" w:space="0" w:color="auto"/>
              <w:bottom w:val="single" w:sz="6" w:space="0" w:color="auto"/>
              <w:right w:val="single" w:sz="6" w:space="0" w:color="auto"/>
            </w:tcBorders>
            <w:hideMark/>
          </w:tcPr>
          <w:p w14:paraId="26149CFB" w14:textId="77777777" w:rsidR="00852ACE" w:rsidRDefault="00852ACE" w:rsidP="00E53C11">
            <w:pPr>
              <w:pStyle w:val="TAL"/>
              <w:rPr>
                <w:lang w:eastAsia="zh-CN"/>
              </w:rPr>
            </w:pPr>
            <w:r>
              <w:rPr>
                <w:rFonts w:hint="eastAsia"/>
                <w:lang w:eastAsia="zh-CN"/>
              </w:rPr>
              <w:t>7</w:t>
            </w:r>
          </w:p>
        </w:tc>
        <w:tc>
          <w:tcPr>
            <w:tcW w:w="2430" w:type="dxa"/>
            <w:gridSpan w:val="2"/>
            <w:tcBorders>
              <w:top w:val="single" w:sz="6" w:space="0" w:color="auto"/>
              <w:left w:val="single" w:sz="6" w:space="0" w:color="auto"/>
              <w:bottom w:val="single" w:sz="6" w:space="0" w:color="auto"/>
              <w:right w:val="single" w:sz="6" w:space="0" w:color="auto"/>
            </w:tcBorders>
            <w:hideMark/>
          </w:tcPr>
          <w:p w14:paraId="7FD70EF0" w14:textId="6C087E37" w:rsidR="00852ACE" w:rsidRDefault="00E43E34" w:rsidP="00E53C11">
            <w:pPr>
              <w:pStyle w:val="TAL"/>
              <w:rPr>
                <w:lang w:eastAsia="zh-CN"/>
              </w:rPr>
            </w:pPr>
            <w:ins w:id="92" w:author="Susana Fernandez" w:date="2023-09-05T12:32:00Z">
              <w:r>
                <w:rPr>
                  <w:lang w:eastAsia="zh-CN"/>
                </w:rPr>
                <w:t>NetSliceRepl</w:t>
              </w:r>
            </w:ins>
            <w:del w:id="93" w:author="Susana Fernandez" w:date="2023-09-05T12:32:00Z">
              <w:r w:rsidR="00852ACE" w:rsidDel="00E43E34">
                <w:rPr>
                  <w:lang w:eastAsia="zh-CN"/>
                </w:rPr>
                <w:delText>FFS</w:delText>
              </w:r>
            </w:del>
          </w:p>
        </w:tc>
        <w:tc>
          <w:tcPr>
            <w:tcW w:w="5427" w:type="dxa"/>
            <w:gridSpan w:val="2"/>
            <w:tcBorders>
              <w:top w:val="single" w:sz="6" w:space="0" w:color="auto"/>
              <w:left w:val="single" w:sz="6" w:space="0" w:color="auto"/>
              <w:bottom w:val="single" w:sz="6" w:space="0" w:color="auto"/>
              <w:right w:val="single" w:sz="6" w:space="0" w:color="auto"/>
            </w:tcBorders>
            <w:hideMark/>
          </w:tcPr>
          <w:p w14:paraId="78651182" w14:textId="77777777" w:rsidR="00852ACE" w:rsidRDefault="00852ACE" w:rsidP="00E53C11">
            <w:pPr>
              <w:pStyle w:val="TAL"/>
              <w:rPr>
                <w:lang w:eastAsia="zh-CN"/>
              </w:rPr>
            </w:pPr>
            <w:r>
              <w:rPr>
                <w:lang w:eastAsia="zh-CN"/>
              </w:rPr>
              <w:t>This feature indicates the support of S-NSSAI replacement</w:t>
            </w:r>
            <w:r>
              <w:rPr>
                <w:noProof/>
                <w:lang w:eastAsia="zh-CN"/>
              </w:rPr>
              <w:t>.</w:t>
            </w:r>
          </w:p>
        </w:tc>
      </w:tr>
      <w:tr w:rsidR="00852ACE" w14:paraId="6DFD8D5B" w14:textId="77777777" w:rsidTr="00E53C11">
        <w:trPr>
          <w:gridAfter w:val="1"/>
          <w:wAfter w:w="36" w:type="dxa"/>
          <w:jc w:val="center"/>
        </w:trPr>
        <w:tc>
          <w:tcPr>
            <w:tcW w:w="9494" w:type="dxa"/>
            <w:gridSpan w:val="6"/>
          </w:tcPr>
          <w:p w14:paraId="1AD16432" w14:textId="77777777" w:rsidR="00852ACE" w:rsidRDefault="00852ACE" w:rsidP="00E53C1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324C8EE" w14:textId="77777777" w:rsidR="00852ACE" w:rsidRDefault="00852ACE" w:rsidP="00852ACE"/>
    <w:p w14:paraId="00C77E81" w14:textId="372B5375" w:rsidR="00D132D6" w:rsidDel="00820D18" w:rsidRDefault="00852ACE" w:rsidP="00852ACE">
      <w:pPr>
        <w:pStyle w:val="EditorsNote"/>
        <w:rPr>
          <w:del w:id="94" w:author="Susana Fernandez" w:date="2023-09-05T12:33:00Z"/>
          <w:lang w:eastAsia="zh-CN"/>
        </w:rPr>
      </w:pPr>
      <w:del w:id="95" w:author="Susana Fernandez" w:date="2023-09-05T12:33:00Z">
        <w:r w:rsidDel="00820D18">
          <w:delText xml:space="preserve">Editor’s Note: Name of the feature for the support of </w:delText>
        </w:r>
        <w:r w:rsidDel="00820D18">
          <w:rPr>
            <w:lang w:eastAsia="zh-CN"/>
          </w:rPr>
          <w:delText>S-NSSAI replacement</w:delText>
        </w:r>
        <w:r w:rsidDel="00820D18">
          <w:delText xml:space="preserve"> is FFS.</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BB542" w14:textId="77777777" w:rsidR="009D7902" w:rsidRDefault="009D7902">
      <w:r>
        <w:separator/>
      </w:r>
    </w:p>
  </w:endnote>
  <w:endnote w:type="continuationSeparator" w:id="0">
    <w:p w14:paraId="145D08A4" w14:textId="77777777" w:rsidR="009D7902" w:rsidRDefault="009D7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BDEB4" w14:textId="77777777" w:rsidR="009D7902" w:rsidRDefault="009D7902">
      <w:r>
        <w:separator/>
      </w:r>
    </w:p>
  </w:footnote>
  <w:footnote w:type="continuationSeparator" w:id="0">
    <w:p w14:paraId="638EE899" w14:textId="77777777" w:rsidR="009D7902" w:rsidRDefault="009D7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18A1"/>
    <w:rsid w:val="00073C5C"/>
    <w:rsid w:val="00074131"/>
    <w:rsid w:val="00074692"/>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4354"/>
    <w:rsid w:val="000D5782"/>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6B1"/>
    <w:rsid w:val="00160D12"/>
    <w:rsid w:val="001624BD"/>
    <w:rsid w:val="00167BD8"/>
    <w:rsid w:val="00173A2A"/>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E16AF"/>
    <w:rsid w:val="002E3BAC"/>
    <w:rsid w:val="002E3E84"/>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60B15"/>
    <w:rsid w:val="003619B7"/>
    <w:rsid w:val="00362A2C"/>
    <w:rsid w:val="00363525"/>
    <w:rsid w:val="00366A82"/>
    <w:rsid w:val="00367A0D"/>
    <w:rsid w:val="00367C2C"/>
    <w:rsid w:val="00373C92"/>
    <w:rsid w:val="00375272"/>
    <w:rsid w:val="00375967"/>
    <w:rsid w:val="00377105"/>
    <w:rsid w:val="00380BD7"/>
    <w:rsid w:val="00384232"/>
    <w:rsid w:val="0038699E"/>
    <w:rsid w:val="003869E5"/>
    <w:rsid w:val="003875E3"/>
    <w:rsid w:val="00392399"/>
    <w:rsid w:val="00396277"/>
    <w:rsid w:val="003A3604"/>
    <w:rsid w:val="003A4EFA"/>
    <w:rsid w:val="003A565E"/>
    <w:rsid w:val="003A7E12"/>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E262A"/>
    <w:rsid w:val="003E2E43"/>
    <w:rsid w:val="003E341C"/>
    <w:rsid w:val="003E433F"/>
    <w:rsid w:val="003E57F9"/>
    <w:rsid w:val="003E5D15"/>
    <w:rsid w:val="003E6724"/>
    <w:rsid w:val="003E729C"/>
    <w:rsid w:val="003F23C4"/>
    <w:rsid w:val="003F2405"/>
    <w:rsid w:val="003F33A7"/>
    <w:rsid w:val="003F5737"/>
    <w:rsid w:val="003F5CBF"/>
    <w:rsid w:val="004007CF"/>
    <w:rsid w:val="00402FC7"/>
    <w:rsid w:val="0040555D"/>
    <w:rsid w:val="00406D51"/>
    <w:rsid w:val="00412440"/>
    <w:rsid w:val="00413C9F"/>
    <w:rsid w:val="004149DC"/>
    <w:rsid w:val="004151F6"/>
    <w:rsid w:val="00417D81"/>
    <w:rsid w:val="00421065"/>
    <w:rsid w:val="00421692"/>
    <w:rsid w:val="00422624"/>
    <w:rsid w:val="00423CC8"/>
    <w:rsid w:val="004252AB"/>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707B0"/>
    <w:rsid w:val="00471ECC"/>
    <w:rsid w:val="00473DCC"/>
    <w:rsid w:val="00474344"/>
    <w:rsid w:val="0047454D"/>
    <w:rsid w:val="004764BE"/>
    <w:rsid w:val="00483418"/>
    <w:rsid w:val="00483B7E"/>
    <w:rsid w:val="0048400D"/>
    <w:rsid w:val="00486584"/>
    <w:rsid w:val="00486EAA"/>
    <w:rsid w:val="004911F7"/>
    <w:rsid w:val="0049193C"/>
    <w:rsid w:val="004920C0"/>
    <w:rsid w:val="00492FA5"/>
    <w:rsid w:val="00493962"/>
    <w:rsid w:val="00494820"/>
    <w:rsid w:val="00495FC2"/>
    <w:rsid w:val="004A1AC5"/>
    <w:rsid w:val="004A2804"/>
    <w:rsid w:val="004A2927"/>
    <w:rsid w:val="004A418A"/>
    <w:rsid w:val="004A533D"/>
    <w:rsid w:val="004B1498"/>
    <w:rsid w:val="004B342F"/>
    <w:rsid w:val="004B5A40"/>
    <w:rsid w:val="004B6057"/>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0729"/>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956"/>
    <w:rsid w:val="006305B1"/>
    <w:rsid w:val="0063063D"/>
    <w:rsid w:val="00632B6A"/>
    <w:rsid w:val="00640B8F"/>
    <w:rsid w:val="00640F2B"/>
    <w:rsid w:val="0064150A"/>
    <w:rsid w:val="00641D3F"/>
    <w:rsid w:val="006422B3"/>
    <w:rsid w:val="00644025"/>
    <w:rsid w:val="00644262"/>
    <w:rsid w:val="00644AF1"/>
    <w:rsid w:val="0064528C"/>
    <w:rsid w:val="00647C98"/>
    <w:rsid w:val="00652D9E"/>
    <w:rsid w:val="00652FAB"/>
    <w:rsid w:val="00654B3E"/>
    <w:rsid w:val="006552A9"/>
    <w:rsid w:val="00655D69"/>
    <w:rsid w:val="00656C89"/>
    <w:rsid w:val="0065758D"/>
    <w:rsid w:val="00660077"/>
    <w:rsid w:val="00660219"/>
    <w:rsid w:val="00660565"/>
    <w:rsid w:val="00661223"/>
    <w:rsid w:val="0066336B"/>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296"/>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CDD"/>
    <w:rsid w:val="007C7042"/>
    <w:rsid w:val="007C760D"/>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50CB5"/>
    <w:rsid w:val="008512BC"/>
    <w:rsid w:val="008518D6"/>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2DBA"/>
    <w:rsid w:val="009148C5"/>
    <w:rsid w:val="00914AC2"/>
    <w:rsid w:val="009157EE"/>
    <w:rsid w:val="0092459D"/>
    <w:rsid w:val="0092685F"/>
    <w:rsid w:val="00937B75"/>
    <w:rsid w:val="009400D0"/>
    <w:rsid w:val="00942369"/>
    <w:rsid w:val="00943BB3"/>
    <w:rsid w:val="00943DD7"/>
    <w:rsid w:val="0094415B"/>
    <w:rsid w:val="00946BBD"/>
    <w:rsid w:val="009522C3"/>
    <w:rsid w:val="009602E0"/>
    <w:rsid w:val="00960DC4"/>
    <w:rsid w:val="0096164E"/>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568"/>
    <w:rsid w:val="009D4E28"/>
    <w:rsid w:val="009D58B8"/>
    <w:rsid w:val="009D7902"/>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53C8"/>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562B"/>
    <w:rsid w:val="00AC6B4C"/>
    <w:rsid w:val="00AC7F12"/>
    <w:rsid w:val="00AD0D94"/>
    <w:rsid w:val="00AD46CF"/>
    <w:rsid w:val="00AD4907"/>
    <w:rsid w:val="00AD66A1"/>
    <w:rsid w:val="00AD6C9A"/>
    <w:rsid w:val="00AE009A"/>
    <w:rsid w:val="00AE0385"/>
    <w:rsid w:val="00AE0792"/>
    <w:rsid w:val="00AE0E5C"/>
    <w:rsid w:val="00AE1413"/>
    <w:rsid w:val="00AE1C15"/>
    <w:rsid w:val="00AE58F6"/>
    <w:rsid w:val="00AE5A95"/>
    <w:rsid w:val="00AE5DED"/>
    <w:rsid w:val="00B00CEF"/>
    <w:rsid w:val="00B00F75"/>
    <w:rsid w:val="00B01C9E"/>
    <w:rsid w:val="00B01E88"/>
    <w:rsid w:val="00B05013"/>
    <w:rsid w:val="00B05B19"/>
    <w:rsid w:val="00B07307"/>
    <w:rsid w:val="00B100CF"/>
    <w:rsid w:val="00B10945"/>
    <w:rsid w:val="00B114F2"/>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669"/>
    <w:rsid w:val="00B50570"/>
    <w:rsid w:val="00B51208"/>
    <w:rsid w:val="00B519DC"/>
    <w:rsid w:val="00B5435F"/>
    <w:rsid w:val="00B54CE7"/>
    <w:rsid w:val="00B57A94"/>
    <w:rsid w:val="00B64DE7"/>
    <w:rsid w:val="00B64E39"/>
    <w:rsid w:val="00B71B38"/>
    <w:rsid w:val="00B71D5A"/>
    <w:rsid w:val="00B728D7"/>
    <w:rsid w:val="00B72EDC"/>
    <w:rsid w:val="00B737F6"/>
    <w:rsid w:val="00B75519"/>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A7926"/>
    <w:rsid w:val="00BB0A96"/>
    <w:rsid w:val="00BB609B"/>
    <w:rsid w:val="00BC096A"/>
    <w:rsid w:val="00BC3F6B"/>
    <w:rsid w:val="00BC3FD2"/>
    <w:rsid w:val="00BC4264"/>
    <w:rsid w:val="00BD0BB3"/>
    <w:rsid w:val="00BD2D47"/>
    <w:rsid w:val="00BD5261"/>
    <w:rsid w:val="00BD6AA2"/>
    <w:rsid w:val="00BE436E"/>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D8E"/>
    <w:rsid w:val="00C3249B"/>
    <w:rsid w:val="00C335BE"/>
    <w:rsid w:val="00C363CE"/>
    <w:rsid w:val="00C366FE"/>
    <w:rsid w:val="00C434DB"/>
    <w:rsid w:val="00C43828"/>
    <w:rsid w:val="00C476A9"/>
    <w:rsid w:val="00C47D6E"/>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2023"/>
    <w:rsid w:val="00C80C45"/>
    <w:rsid w:val="00C81240"/>
    <w:rsid w:val="00C82E71"/>
    <w:rsid w:val="00C82F79"/>
    <w:rsid w:val="00C832A7"/>
    <w:rsid w:val="00C83B78"/>
    <w:rsid w:val="00C86752"/>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2BF8"/>
    <w:rsid w:val="00D132D6"/>
    <w:rsid w:val="00D1612F"/>
    <w:rsid w:val="00D200A2"/>
    <w:rsid w:val="00D20340"/>
    <w:rsid w:val="00D208F5"/>
    <w:rsid w:val="00D21C7B"/>
    <w:rsid w:val="00D231E1"/>
    <w:rsid w:val="00D2355E"/>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6CE8"/>
    <w:rsid w:val="00D626B2"/>
    <w:rsid w:val="00D65FE5"/>
    <w:rsid w:val="00D669C2"/>
    <w:rsid w:val="00D66B7B"/>
    <w:rsid w:val="00D67754"/>
    <w:rsid w:val="00D67CD5"/>
    <w:rsid w:val="00D72530"/>
    <w:rsid w:val="00D77303"/>
    <w:rsid w:val="00D7769D"/>
    <w:rsid w:val="00D810EF"/>
    <w:rsid w:val="00D9116E"/>
    <w:rsid w:val="00D95019"/>
    <w:rsid w:val="00D9547F"/>
    <w:rsid w:val="00D95AFE"/>
    <w:rsid w:val="00D9616D"/>
    <w:rsid w:val="00D969B8"/>
    <w:rsid w:val="00D96CB5"/>
    <w:rsid w:val="00DA2E21"/>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3957"/>
    <w:rsid w:val="00E43E34"/>
    <w:rsid w:val="00E46BC3"/>
    <w:rsid w:val="00E47FE7"/>
    <w:rsid w:val="00E50E52"/>
    <w:rsid w:val="00E521D7"/>
    <w:rsid w:val="00E530F9"/>
    <w:rsid w:val="00E547BE"/>
    <w:rsid w:val="00E5494F"/>
    <w:rsid w:val="00E565EB"/>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C87"/>
    <w:rsid w:val="00EA2EFD"/>
    <w:rsid w:val="00EA32AF"/>
    <w:rsid w:val="00EA58C7"/>
    <w:rsid w:val="00EA59DC"/>
    <w:rsid w:val="00EA749D"/>
    <w:rsid w:val="00EA7B93"/>
    <w:rsid w:val="00EB029C"/>
    <w:rsid w:val="00EB1700"/>
    <w:rsid w:val="00EB3316"/>
    <w:rsid w:val="00EB4192"/>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2320</Words>
  <Characters>13229</Characters>
  <Application>Microsoft Office Word</Application>
  <DocSecurity>4</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2023-09-29T08:05:00Z</dcterms:created>
  <dcterms:modified xsi:type="dcterms:W3CDTF">2023-09-29T08:05:00Z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